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color w:val="auto"/>
          <w:sz w:val="32"/>
          <w:highlight w:val="none"/>
        </w:rPr>
      </w:pPr>
      <w:bookmarkStart w:id="0" w:name="_Toc29675054"/>
      <w:bookmarkStart w:id="1" w:name="_Toc19037"/>
    </w:p>
    <w:p>
      <w:pPr>
        <w:jc w:val="center"/>
        <w:rPr>
          <w:color w:val="auto"/>
          <w:sz w:val="32"/>
          <w:highlight w:val="none"/>
        </w:rPr>
      </w:pPr>
    </w:p>
    <w:p>
      <w:pPr>
        <w:pStyle w:val="24"/>
        <w:tabs>
          <w:tab w:val="right" w:pos="5900"/>
        </w:tabs>
        <w:wordWrap w:val="0"/>
        <w:snapToGrid w:val="0"/>
        <w:spacing w:before="78" w:beforeLines="25" w:line="360" w:lineRule="auto"/>
        <w:jc w:val="right"/>
        <w:rPr>
          <w:rFonts w:ascii="Times New Roman"/>
          <w:b/>
          <w:sz w:val="80"/>
        </w:rPr>
      </w:pPr>
      <w:r>
        <w:rPr>
          <w:rFonts w:ascii="Times New Roman"/>
          <w:b/>
          <w:sz w:val="80"/>
        </w:rPr>
        <mc:AlternateContent>
          <mc:Choice Requires="wps">
            <w:drawing>
              <wp:anchor distT="0" distB="0" distL="114300" distR="114300" simplePos="0" relativeHeight="251712512" behindDoc="0" locked="0" layoutInCell="1" allowOverlap="1">
                <wp:simplePos x="0" y="0"/>
                <wp:positionH relativeFrom="column">
                  <wp:posOffset>1313180</wp:posOffset>
                </wp:positionH>
                <wp:positionV relativeFrom="paragraph">
                  <wp:posOffset>126365</wp:posOffset>
                </wp:positionV>
                <wp:extent cx="2948305" cy="447675"/>
                <wp:effectExtent l="4445" t="4445" r="6350" b="5080"/>
                <wp:wrapNone/>
                <wp:docPr id="17" name="文本框 17"/>
                <wp:cNvGraphicFramePr/>
                <a:graphic xmlns:a="http://schemas.openxmlformats.org/drawingml/2006/main">
                  <a:graphicData uri="http://schemas.microsoft.com/office/word/2010/wordprocessingShape">
                    <wps:wsp>
                      <wps:cNvSpPr txBox="1"/>
                      <wps:spPr>
                        <a:xfrm>
                          <a:off x="0" y="0"/>
                          <a:ext cx="2948305" cy="44767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Style w:val="10"/>
                              <w:rPr>
                                <w:b/>
                                <w:bCs w:val="0"/>
                                <w:spacing w:val="20"/>
                                <w:sz w:val="44"/>
                                <w:szCs w:val="44"/>
                              </w:rPr>
                            </w:pPr>
                            <w:r>
                              <w:rPr>
                                <w:rFonts w:hint="eastAsia" w:ascii="宋体" w:hAnsi="宋体" w:eastAsia="宋体" w:cs="宋体"/>
                                <w:b/>
                                <w:bCs w:val="0"/>
                                <w:spacing w:val="20"/>
                                <w:sz w:val="44"/>
                                <w:szCs w:val="44"/>
                              </w:rPr>
                              <w:t>江西省工程建设标</w:t>
                            </w:r>
                            <w:r>
                              <w:rPr>
                                <w:rFonts w:hint="eastAsia" w:ascii="宋体" w:hAnsi="宋体" w:eastAsia="宋体" w:cs="宋体"/>
                                <w:b/>
                                <w:bCs/>
                                <w:spacing w:val="20"/>
                                <w:sz w:val="44"/>
                                <w:szCs w:val="44"/>
                              </w:rPr>
                              <w:t>准</w:t>
                            </w:r>
                          </w:p>
                        </w:txbxContent>
                      </wps:txbx>
                      <wps:bodyPr lIns="36000" tIns="36000" rIns="36000" bIns="36000" upright="1"/>
                    </wps:wsp>
                  </a:graphicData>
                </a:graphic>
              </wp:anchor>
            </w:drawing>
          </mc:Choice>
          <mc:Fallback>
            <w:pict>
              <v:shape id="_x0000_s1026" o:spid="_x0000_s1026" o:spt="202" type="#_x0000_t202" style="position:absolute;left:0pt;margin-left:103.4pt;margin-top:9.95pt;height:35.25pt;width:232.15pt;z-index:251712512;mso-width-relative:page;mso-height-relative:page;" fillcolor="#FFFFFF" filled="t" stroked="t" coordsize="21600,21600" o:gfxdata="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dEufDXAAAACQEAAA8AAAAAAAAAAQAgAAAAIgAAAGRycy9kb3du&#10;cmV2LnhtbFBLAQIUABQAAAAIAIdO4kCgRwslAAIAAB4EAAAOAAAAAAAAAAEAIAAAACYBAABkcnMv&#10;ZTJvRG9jLnhtbFBLBQYAAAAABgAGAFkBAACYBQAAAAA=&#10;">
                <v:fill on="t" focussize="0,0"/>
                <v:stroke color="#FFFFFF" joinstyle="miter"/>
                <v:imagedata o:title=""/>
                <o:lock v:ext="edit" aspectratio="f"/>
                <v:textbox inset="1mm,1mm,1mm,1mm">
                  <w:txbxContent>
                    <w:p>
                      <w:pPr>
                        <w:pStyle w:val="10"/>
                        <w:rPr>
                          <w:b/>
                          <w:bCs w:val="0"/>
                          <w:spacing w:val="20"/>
                          <w:sz w:val="44"/>
                          <w:szCs w:val="44"/>
                        </w:rPr>
                      </w:pPr>
                      <w:r>
                        <w:rPr>
                          <w:rFonts w:hint="eastAsia" w:ascii="宋体" w:hAnsi="宋体" w:eastAsia="宋体" w:cs="宋体"/>
                          <w:b/>
                          <w:bCs w:val="0"/>
                          <w:spacing w:val="20"/>
                          <w:sz w:val="44"/>
                          <w:szCs w:val="44"/>
                        </w:rPr>
                        <w:t>江西省工程建设标</w:t>
                      </w:r>
                      <w:r>
                        <w:rPr>
                          <w:rFonts w:hint="eastAsia" w:ascii="宋体" w:hAnsi="宋体" w:eastAsia="宋体" w:cs="宋体"/>
                          <w:b/>
                          <w:bCs/>
                          <w:spacing w:val="20"/>
                          <w:sz w:val="44"/>
                          <w:szCs w:val="44"/>
                        </w:rPr>
                        <w:t>准</w:t>
                      </w:r>
                    </w:p>
                  </w:txbxContent>
                </v:textbox>
              </v:shape>
            </w:pict>
          </mc:Fallback>
        </mc:AlternateContent>
      </w:r>
      <w:r>
        <w:rPr>
          <w:rFonts w:hint="eastAsia"/>
          <w:color w:val="auto"/>
          <w:sz w:val="32"/>
          <w:highlight w:val="none"/>
          <w:lang w:val="en-US" w:eastAsia="zh-CN"/>
        </w:rPr>
        <w:t xml:space="preserve">                  </w:t>
      </w:r>
      <w:r>
        <w:rPr>
          <w:rFonts w:ascii="Times New Roman"/>
          <w:b/>
          <w:sz w:val="80"/>
        </w:rPr>
        <w:t>D</w:t>
      </w:r>
      <w:r>
        <w:rPr>
          <w:rFonts w:hint="eastAsia" w:ascii="Times New Roman"/>
          <w:b/>
          <w:sz w:val="80"/>
        </w:rPr>
        <w:t>B</w:t>
      </w:r>
    </w:p>
    <w:p>
      <w:pPr>
        <w:pStyle w:val="24"/>
        <w:tabs>
          <w:tab w:val="right" w:pos="5900"/>
        </w:tabs>
        <w:snapToGrid w:val="0"/>
        <w:spacing w:before="78" w:beforeLines="25" w:line="360" w:lineRule="auto"/>
        <w:ind w:right="1176"/>
        <w:jc w:val="both"/>
        <w:rPr>
          <w:rFonts w:hint="eastAsia" w:ascii="宋体" w:hAnsi="宋体" w:eastAsia="宋体" w:cs="宋体"/>
          <w:b/>
          <w:sz w:val="28"/>
          <w:lang w:val="en-US" w:eastAsia="zh-CN"/>
        </w:rPr>
      </w:pPr>
      <w:r>
        <w:rPr>
          <w:rFonts w:hint="eastAsia" w:ascii="宋体" w:hAnsi="宋体" w:eastAsia="宋体" w:cs="宋体"/>
          <w:b/>
          <w:sz w:val="28"/>
        </w:rPr>
        <w:t xml:space="preserve">备案号XXX-XXXX             </w:t>
      </w:r>
      <w:r>
        <w:rPr>
          <w:rFonts w:hint="eastAsia" w:ascii="宋体" w:hAnsi="宋体" w:eastAsia="宋体" w:cs="宋体"/>
          <w:b/>
          <w:sz w:val="28"/>
          <w:lang w:eastAsia="zh-CN"/>
        </w:rPr>
        <w:t xml:space="preserve"> </w:t>
      </w:r>
      <w:r>
        <w:rPr>
          <w:rFonts w:hint="eastAsia" w:ascii="宋体" w:hAnsi="宋体" w:eastAsia="宋体" w:cs="宋体"/>
          <w:b/>
          <w:sz w:val="28"/>
          <w:lang w:val="en-US" w:eastAsia="zh-CN"/>
        </w:rPr>
        <w:t xml:space="preserve">        </w:t>
      </w:r>
      <w:r>
        <w:rPr>
          <w:rFonts w:hint="eastAsia" w:ascii="宋体" w:hAnsi="宋体" w:eastAsia="宋体" w:cs="宋体"/>
          <w:b/>
          <w:sz w:val="28"/>
          <w:lang w:eastAsia="zh-CN"/>
        </w:rPr>
        <w:t xml:space="preserve">  </w:t>
      </w:r>
      <w:r>
        <w:rPr>
          <w:rFonts w:hint="eastAsia" w:ascii="宋体" w:hAnsi="宋体" w:eastAsia="宋体" w:cs="宋体"/>
          <w:b/>
          <w:sz w:val="28"/>
        </w:rPr>
        <w:t>编号</w:t>
      </w:r>
      <w:r>
        <w:rPr>
          <w:rFonts w:hint="eastAsia" w:ascii="宋体" w:hAnsi="宋体" w:eastAsia="宋体" w:cs="宋体"/>
          <w:b/>
          <w:sz w:val="28"/>
          <w:lang w:val="en-US" w:eastAsia="zh-CN"/>
        </w:rPr>
        <w:t>XXX-XXX</w:t>
      </w:r>
    </w:p>
    <w:p>
      <w:pPr>
        <w:spacing w:line="360" w:lineRule="auto"/>
        <w:jc w:val="center"/>
        <w:rPr>
          <w:rFonts w:hint="eastAsia"/>
          <w:b/>
        </w:rPr>
      </w:pPr>
      <w:r>
        <w:rPr>
          <w:rFonts w:ascii="方正书宋简体" w:eastAsia="华文中宋"/>
          <w:b/>
          <w:spacing w:val="10"/>
          <w:sz w:val="28"/>
        </w:rPr>
        <mc:AlternateContent>
          <mc:Choice Requires="wps">
            <w:drawing>
              <wp:anchor distT="0" distB="0" distL="114300" distR="114300" simplePos="0" relativeHeight="251714560" behindDoc="0" locked="0" layoutInCell="1" allowOverlap="1">
                <wp:simplePos x="0" y="0"/>
                <wp:positionH relativeFrom="column">
                  <wp:posOffset>-99060</wp:posOffset>
                </wp:positionH>
                <wp:positionV relativeFrom="paragraph">
                  <wp:posOffset>48260</wp:posOffset>
                </wp:positionV>
                <wp:extent cx="5571490" cy="0"/>
                <wp:effectExtent l="0" t="6350" r="3810" b="6350"/>
                <wp:wrapNone/>
                <wp:docPr id="19" name="直接连接符 19"/>
                <wp:cNvGraphicFramePr/>
                <a:graphic xmlns:a="http://schemas.openxmlformats.org/drawingml/2006/main">
                  <a:graphicData uri="http://schemas.microsoft.com/office/word/2010/wordprocessingShape">
                    <wps:wsp>
                      <wps:cNvCnPr/>
                      <wps:spPr>
                        <a:xfrm>
                          <a:off x="0" y="0"/>
                          <a:ext cx="557149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8pt;margin-top:3.8pt;height:0pt;width:438.7pt;z-index:251714560;mso-width-relative:page;mso-height-relative:page;" filled="f" stroked="t" coordsize="21600,21600" o:gfxdata="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VYH2O1gAAAAcBAAAPAAAAAAAA&#10;AAEAIAAAACIAAABkcnMvZG93bnJldi54bWxQSwECFAAUAAAACACHTuJAMMHEDdsBAACZAwAADgAA&#10;AAAAAAABACAAAAAlAQAAZHJzL2Uyb0RvYy54bWxQSwUGAAAAAAYABgBZAQAAcgUAAAAA&#10;">
                <v:fill on="f" focussize="0,0"/>
                <v:stroke weight="1pt" color="#000000" joinstyle="round"/>
                <v:imagedata o:title=""/>
                <o:lock v:ext="edit" aspectratio="f"/>
              </v:line>
            </w:pict>
          </mc:Fallback>
        </mc:AlternateContent>
      </w:r>
    </w:p>
    <w:p>
      <w:pPr>
        <w:spacing w:line="360" w:lineRule="auto"/>
        <w:jc w:val="center"/>
        <w:rPr>
          <w:rFonts w:hint="eastAsia"/>
          <w:b/>
          <w:sz w:val="52"/>
          <w:szCs w:val="52"/>
        </w:rPr>
      </w:pPr>
    </w:p>
    <w:p>
      <w:pPr>
        <w:jc w:val="left"/>
        <w:rPr>
          <w:color w:val="auto"/>
          <w:sz w:val="32"/>
          <w:highlight w:val="none"/>
        </w:rPr>
      </w:pPr>
    </w:p>
    <w:p>
      <w:pPr>
        <w:jc w:val="left"/>
        <w:rPr>
          <w:color w:val="auto"/>
          <w:sz w:val="32"/>
          <w:highlight w:val="none"/>
        </w:rPr>
      </w:pPr>
    </w:p>
    <w:p>
      <w:pPr>
        <w:jc w:val="left"/>
        <w:rPr>
          <w:color w:val="auto"/>
          <w:sz w:val="32"/>
          <w:highlight w:val="none"/>
        </w:rPr>
      </w:pPr>
    </w:p>
    <w:p>
      <w:pPr>
        <w:spacing w:line="480" w:lineRule="auto"/>
        <w:jc w:val="center"/>
        <w:rPr>
          <w:rFonts w:ascii="黑体" w:hAnsi="黑体" w:eastAsia="黑体"/>
          <w:b/>
          <w:bCs/>
          <w:color w:val="auto"/>
          <w:sz w:val="48"/>
          <w:szCs w:val="48"/>
          <w:highlight w:val="none"/>
        </w:rPr>
      </w:pPr>
      <w:r>
        <w:rPr>
          <w:rFonts w:hint="eastAsia" w:ascii="黑体" w:hAnsi="黑体" w:eastAsia="黑体"/>
          <w:b/>
          <w:bCs/>
          <w:color w:val="auto"/>
          <w:sz w:val="48"/>
          <w:szCs w:val="48"/>
          <w:highlight w:val="none"/>
        </w:rPr>
        <w:t>装配式建筑评价标准</w:t>
      </w:r>
    </w:p>
    <w:p>
      <w:pPr>
        <w:jc w:val="center"/>
        <w:rPr>
          <w:rFonts w:eastAsiaTheme="minorEastAsia"/>
          <w:color w:val="auto"/>
          <w:sz w:val="32"/>
          <w:szCs w:val="32"/>
          <w:highlight w:val="none"/>
        </w:rPr>
      </w:pPr>
      <w:r>
        <w:rPr>
          <w:rFonts w:eastAsiaTheme="minorEastAsia"/>
          <w:color w:val="auto"/>
          <w:sz w:val="32"/>
          <w:szCs w:val="32"/>
          <w:highlight w:val="none"/>
        </w:rPr>
        <w:t>Standard for assessment of prefabricated building</w:t>
      </w:r>
    </w:p>
    <w:p>
      <w:pPr>
        <w:jc w:val="center"/>
        <w:rPr>
          <w:color w:val="auto"/>
          <w:sz w:val="32"/>
          <w:highlight w:val="none"/>
        </w:rPr>
      </w:pPr>
    </w:p>
    <w:p>
      <w:pPr>
        <w:jc w:val="center"/>
        <w:rPr>
          <w:color w:val="auto"/>
          <w:sz w:val="32"/>
          <w:highlight w:val="none"/>
        </w:rPr>
      </w:pPr>
      <w:r>
        <w:rPr>
          <w:rFonts w:hint="eastAsia"/>
          <w:color w:val="auto"/>
          <w:sz w:val="32"/>
          <w:highlight w:val="none"/>
        </w:rPr>
        <w:t>（征求意见稿）</w:t>
      </w:r>
    </w:p>
    <w:p>
      <w:pPr>
        <w:jc w:val="left"/>
        <w:rPr>
          <w:color w:val="auto"/>
          <w:sz w:val="32"/>
          <w:highlight w:val="none"/>
        </w:rPr>
      </w:pPr>
    </w:p>
    <w:p>
      <w:pPr>
        <w:jc w:val="left"/>
        <w:rPr>
          <w:color w:val="auto"/>
          <w:sz w:val="32"/>
          <w:highlight w:val="none"/>
        </w:rPr>
      </w:pPr>
    </w:p>
    <w:p>
      <w:pPr>
        <w:jc w:val="left"/>
        <w:rPr>
          <w:color w:val="auto"/>
          <w:sz w:val="32"/>
          <w:highlight w:val="none"/>
        </w:rPr>
      </w:pPr>
    </w:p>
    <w:p>
      <w:pPr>
        <w:jc w:val="left"/>
        <w:rPr>
          <w:color w:val="auto"/>
          <w:sz w:val="32"/>
          <w:highlight w:val="none"/>
        </w:rPr>
      </w:pPr>
    </w:p>
    <w:p>
      <w:pPr>
        <w:jc w:val="left"/>
        <w:rPr>
          <w:color w:val="auto"/>
          <w:sz w:val="32"/>
          <w:highlight w:val="none"/>
        </w:rPr>
      </w:pPr>
    </w:p>
    <w:p>
      <w:pPr>
        <w:spacing w:line="480" w:lineRule="auto"/>
        <w:jc w:val="center"/>
        <w:rPr>
          <w:b/>
          <w:bCs w:val="0"/>
          <w:sz w:val="28"/>
          <w:szCs w:val="32"/>
        </w:rPr>
      </w:pPr>
      <w:r>
        <w:rPr>
          <w:rFonts w:hint="eastAsia"/>
          <w:b/>
          <w:sz w:val="28"/>
          <w:szCs w:val="32"/>
          <w:u w:val="single"/>
        </w:rPr>
        <w:t xml:space="preserve">  </w:t>
      </w:r>
      <w:r>
        <w:rPr>
          <w:rFonts w:hint="eastAsia"/>
          <w:b/>
          <w:bCs w:val="0"/>
          <w:sz w:val="28"/>
          <w:szCs w:val="32"/>
          <w:u w:val="single"/>
        </w:rPr>
        <w:t>XXXX-X-X发布                          XXXX-X-X实施</w:t>
      </w:r>
      <w:r>
        <w:rPr>
          <w:rFonts w:hint="eastAsia"/>
          <w:b/>
          <w:sz w:val="28"/>
          <w:szCs w:val="32"/>
          <w:u w:val="single"/>
        </w:rPr>
        <w:t xml:space="preserve">   </w:t>
      </w:r>
    </w:p>
    <w:p>
      <w:pPr>
        <w:spacing w:line="360" w:lineRule="auto"/>
        <w:jc w:val="center"/>
        <w:rPr>
          <w:bCs/>
        </w:rPr>
      </w:pPr>
    </w:p>
    <w:p>
      <w:pPr>
        <w:spacing w:line="360" w:lineRule="auto"/>
        <w:jc w:val="center"/>
        <w:rPr>
          <w:rFonts w:hint="eastAsia"/>
          <w:b/>
          <w:bCs w:val="0"/>
          <w:sz w:val="28"/>
          <w:szCs w:val="32"/>
        </w:rPr>
      </w:pPr>
      <w:r>
        <w:rPr>
          <w:rFonts w:hint="eastAsia"/>
          <w:b/>
          <w:bCs w:val="0"/>
          <w:sz w:val="28"/>
          <w:szCs w:val="32"/>
        </w:rPr>
        <w:t>江西省住房</w:t>
      </w:r>
      <w:r>
        <w:rPr>
          <w:rFonts w:hint="eastAsia"/>
          <w:b/>
          <w:sz w:val="28"/>
          <w:szCs w:val="32"/>
        </w:rPr>
        <w:t>和</w:t>
      </w:r>
      <w:r>
        <w:rPr>
          <w:rFonts w:hint="eastAsia"/>
          <w:b/>
          <w:bCs w:val="0"/>
          <w:sz w:val="28"/>
          <w:szCs w:val="32"/>
        </w:rPr>
        <w:t>城乡建设厅</w:t>
      </w:r>
    </w:p>
    <w:p>
      <w:pPr>
        <w:pStyle w:val="2"/>
        <w:spacing w:after="312"/>
        <w:rPr>
          <w:color w:val="auto"/>
          <w:highlight w:val="none"/>
        </w:rPr>
      </w:pPr>
      <w:bookmarkStart w:id="2" w:name="_Toc15320"/>
      <w:r>
        <w:rPr>
          <w:rFonts w:hint="eastAsia"/>
          <w:color w:val="auto"/>
          <w:highlight w:val="none"/>
        </w:rPr>
        <w:t>前言</w:t>
      </w:r>
      <w:bookmarkEnd w:id="0"/>
      <w:bookmarkEnd w:id="1"/>
      <w:bookmarkEnd w:id="2"/>
    </w:p>
    <w:p>
      <w:pPr>
        <w:pStyle w:val="39"/>
        <w:ind w:firstLine="560"/>
        <w:rPr>
          <w:color w:val="auto"/>
          <w:highlight w:val="none"/>
        </w:rPr>
      </w:pPr>
      <w:r>
        <w:rPr>
          <w:color w:val="auto"/>
          <w:highlight w:val="none"/>
        </w:rPr>
        <w:t>根据省住建厅《关于下达201</w:t>
      </w:r>
      <w:r>
        <w:rPr>
          <w:rFonts w:hint="eastAsia"/>
          <w:color w:val="auto"/>
          <w:highlight w:val="none"/>
        </w:rPr>
        <w:t>9</w:t>
      </w:r>
      <w:r>
        <w:rPr>
          <w:color w:val="auto"/>
          <w:highlight w:val="none"/>
        </w:rPr>
        <w:t>年第</w:t>
      </w:r>
      <w:r>
        <w:rPr>
          <w:rFonts w:hint="eastAsia"/>
          <w:color w:val="auto"/>
          <w:highlight w:val="none"/>
        </w:rPr>
        <w:t>一</w:t>
      </w:r>
      <w:r>
        <w:rPr>
          <w:color w:val="auto"/>
          <w:highlight w:val="none"/>
        </w:rPr>
        <w:t>批江西省工程建设标准建筑标准设计编制项目计划的通知》（赣建</w:t>
      </w:r>
      <w:r>
        <w:rPr>
          <w:rFonts w:hint="eastAsia"/>
          <w:color w:val="auto"/>
          <w:highlight w:val="none"/>
        </w:rPr>
        <w:t>科</w:t>
      </w:r>
      <w:r>
        <w:rPr>
          <w:color w:val="auto"/>
          <w:highlight w:val="none"/>
        </w:rPr>
        <w:t>设[201</w:t>
      </w:r>
      <w:r>
        <w:rPr>
          <w:rFonts w:hint="eastAsia"/>
          <w:color w:val="auto"/>
          <w:highlight w:val="none"/>
        </w:rPr>
        <w:t>9</w:t>
      </w:r>
      <w:r>
        <w:rPr>
          <w:color w:val="auto"/>
          <w:highlight w:val="none"/>
        </w:rPr>
        <w:t>]1</w:t>
      </w:r>
      <w:r>
        <w:rPr>
          <w:rFonts w:hint="eastAsia"/>
          <w:color w:val="auto"/>
          <w:highlight w:val="none"/>
        </w:rPr>
        <w:t>5号</w:t>
      </w:r>
      <w:r>
        <w:rPr>
          <w:color w:val="auto"/>
          <w:highlight w:val="none"/>
        </w:rPr>
        <w:t>）文件，江西省建筑科学研究院</w:t>
      </w:r>
      <w:r>
        <w:rPr>
          <w:rFonts w:hint="eastAsia"/>
          <w:color w:val="auto"/>
          <w:highlight w:val="none"/>
        </w:rPr>
        <w:t>会同有关单位</w:t>
      </w:r>
      <w:r>
        <w:rPr>
          <w:color w:val="auto"/>
          <w:highlight w:val="none"/>
        </w:rPr>
        <w:t>贯彻国家和江西省装配式建筑设计标准及相关规定，</w:t>
      </w:r>
      <w:r>
        <w:rPr>
          <w:rFonts w:hint="eastAsia"/>
          <w:color w:val="auto"/>
          <w:highlight w:val="none"/>
        </w:rPr>
        <w:t>在</w:t>
      </w:r>
      <w:r>
        <w:rPr>
          <w:color w:val="auto"/>
          <w:highlight w:val="none"/>
        </w:rPr>
        <w:t>执行现行的《</w:t>
      </w:r>
      <w:r>
        <w:rPr>
          <w:rFonts w:hint="eastAsia"/>
          <w:color w:val="auto"/>
          <w:highlight w:val="none"/>
        </w:rPr>
        <w:t>装配式建筑评价标准</w:t>
      </w:r>
      <w:r>
        <w:rPr>
          <w:color w:val="auto"/>
          <w:highlight w:val="none"/>
        </w:rPr>
        <w:t>》GB/T5</w:t>
      </w:r>
      <w:r>
        <w:rPr>
          <w:rFonts w:hint="eastAsia"/>
          <w:color w:val="auto"/>
          <w:highlight w:val="none"/>
        </w:rPr>
        <w:t>112</w:t>
      </w:r>
      <w:r>
        <w:rPr>
          <w:color w:val="auto"/>
          <w:highlight w:val="none"/>
        </w:rPr>
        <w:t>9国家规范的相关</w:t>
      </w:r>
      <w:r>
        <w:rPr>
          <w:rFonts w:hint="eastAsia"/>
          <w:color w:val="auto"/>
          <w:highlight w:val="none"/>
        </w:rPr>
        <w:t>规范的基础上广泛调查国内有关省市装配式建筑评价做法，认真总结江西装配式实践经验，经广泛征求意见、反复讨论和修改，形成本标准。</w:t>
      </w:r>
    </w:p>
    <w:p>
      <w:pPr>
        <w:pStyle w:val="39"/>
        <w:ind w:firstLine="560"/>
        <w:rPr>
          <w:color w:val="auto"/>
          <w:highlight w:val="none"/>
        </w:rPr>
      </w:pPr>
      <w:r>
        <w:rPr>
          <w:rFonts w:hint="eastAsia"/>
          <w:color w:val="auto"/>
          <w:highlight w:val="none"/>
        </w:rPr>
        <w:t>本标准内容不涉及到任何专利。</w:t>
      </w:r>
    </w:p>
    <w:p>
      <w:pPr>
        <w:pStyle w:val="39"/>
        <w:ind w:firstLine="560"/>
        <w:rPr>
          <w:color w:val="auto"/>
          <w:highlight w:val="none"/>
        </w:rPr>
      </w:pPr>
      <w:r>
        <w:rPr>
          <w:color w:val="auto"/>
          <w:highlight w:val="none"/>
        </w:rPr>
        <w:t>本标准</w:t>
      </w:r>
      <w:r>
        <w:rPr>
          <w:rFonts w:hint="eastAsia"/>
          <w:color w:val="auto"/>
          <w:highlight w:val="none"/>
        </w:rPr>
        <w:t>共分8</w:t>
      </w:r>
      <w:r>
        <w:rPr>
          <w:color w:val="auto"/>
          <w:highlight w:val="none"/>
        </w:rPr>
        <w:t>章，主要内容包括：1、总则；2、术语；</w:t>
      </w:r>
      <w:r>
        <w:rPr>
          <w:rFonts w:hint="eastAsia"/>
          <w:color w:val="auto"/>
          <w:highlight w:val="none"/>
        </w:rPr>
        <w:t>3、基本规定；4</w:t>
      </w:r>
      <w:r>
        <w:rPr>
          <w:color w:val="auto"/>
          <w:highlight w:val="none"/>
        </w:rPr>
        <w:t>、</w:t>
      </w:r>
      <w:r>
        <w:rPr>
          <w:rFonts w:hint="eastAsia"/>
          <w:color w:val="auto"/>
          <w:highlight w:val="none"/>
        </w:rPr>
        <w:t>装配率计算；5、主体结构评价；6、围护墙和内隔墙评价7、装修与设备管线评价；8、加分项。</w:t>
      </w:r>
    </w:p>
    <w:p>
      <w:pPr>
        <w:pStyle w:val="39"/>
        <w:ind w:firstLine="560"/>
        <w:rPr>
          <w:color w:val="auto"/>
          <w:highlight w:val="none"/>
        </w:rPr>
      </w:pPr>
      <w:r>
        <w:rPr>
          <w:rFonts w:hint="eastAsia"/>
          <w:color w:val="auto"/>
          <w:highlight w:val="none"/>
        </w:rPr>
        <w:t>本标准由江西省住房和城乡建设厅负责管理，由主编单位xx解释。在执行过程中如需修改与补充，请将意见或有关资料寄送xx（地址：xx；邮编：xx），以供今后修改</w:t>
      </w:r>
    </w:p>
    <w:p>
      <w:pPr>
        <w:pStyle w:val="39"/>
        <w:ind w:firstLine="560"/>
        <w:rPr>
          <w:color w:val="auto"/>
          <w:highlight w:val="none"/>
        </w:rPr>
      </w:pPr>
      <w:r>
        <w:rPr>
          <w:rFonts w:hint="eastAsia"/>
          <w:color w:val="auto"/>
          <w:highlight w:val="none"/>
        </w:rPr>
        <w:t>主编单位：</w:t>
      </w:r>
    </w:p>
    <w:p>
      <w:pPr>
        <w:pStyle w:val="39"/>
        <w:ind w:firstLine="560"/>
        <w:rPr>
          <w:color w:val="auto"/>
          <w:highlight w:val="none"/>
        </w:rPr>
      </w:pPr>
      <w:r>
        <w:rPr>
          <w:rFonts w:hint="eastAsia"/>
          <w:color w:val="auto"/>
          <w:highlight w:val="none"/>
        </w:rPr>
        <w:t>参编单位：</w:t>
      </w:r>
    </w:p>
    <w:p>
      <w:pPr>
        <w:pStyle w:val="39"/>
        <w:ind w:firstLine="560"/>
        <w:rPr>
          <w:color w:val="auto"/>
          <w:highlight w:val="none"/>
        </w:rPr>
      </w:pPr>
      <w:r>
        <w:rPr>
          <w:rFonts w:hint="eastAsia"/>
          <w:color w:val="auto"/>
          <w:highlight w:val="none"/>
        </w:rPr>
        <w:t>主要起草人：</w:t>
      </w:r>
    </w:p>
    <w:p>
      <w:pPr>
        <w:pStyle w:val="39"/>
        <w:ind w:firstLine="560"/>
        <w:rPr>
          <w:color w:val="auto"/>
          <w:highlight w:val="none"/>
        </w:rPr>
      </w:pPr>
      <w:r>
        <w:rPr>
          <w:rFonts w:hint="eastAsia"/>
          <w:color w:val="auto"/>
          <w:highlight w:val="none"/>
        </w:rPr>
        <w:t>主要审查人：</w:t>
      </w:r>
    </w:p>
    <w:p>
      <w:pPr>
        <w:pStyle w:val="39"/>
        <w:ind w:firstLine="560"/>
        <w:rPr>
          <w:color w:val="auto"/>
          <w:highlight w:val="none"/>
        </w:rPr>
      </w:pPr>
    </w:p>
    <w:p>
      <w:pPr>
        <w:pStyle w:val="39"/>
        <w:ind w:firstLine="560"/>
        <w:rPr>
          <w:color w:val="auto"/>
          <w:highlight w:val="none"/>
        </w:rPr>
      </w:pPr>
    </w:p>
    <w:p>
      <w:pPr>
        <w:pStyle w:val="39"/>
        <w:ind w:firstLine="560"/>
        <w:rPr>
          <w:color w:val="auto"/>
          <w:highlight w:val="none"/>
        </w:rPr>
      </w:pPr>
    </w:p>
    <w:sdt>
      <w:sdtPr>
        <w:rPr>
          <w:b w:val="0"/>
          <w:bCs w:val="0"/>
          <w:color w:val="auto"/>
          <w:kern w:val="2"/>
          <w:sz w:val="24"/>
          <w:szCs w:val="24"/>
          <w:highlight w:val="none"/>
        </w:rPr>
        <w:id w:val="147460636"/>
        <w:docPartObj>
          <w:docPartGallery w:val="Table of Contents"/>
          <w:docPartUnique/>
        </w:docPartObj>
      </w:sdtPr>
      <w:sdtEndPr>
        <w:rPr>
          <w:b w:val="0"/>
          <w:bCs w:val="0"/>
          <w:color w:val="auto"/>
          <w:kern w:val="2"/>
          <w:sz w:val="28"/>
          <w:szCs w:val="28"/>
          <w:highlight w:val="none"/>
        </w:rPr>
      </w:sdtEndPr>
      <w:sdtContent>
        <w:p>
          <w:pPr>
            <w:pStyle w:val="2"/>
            <w:spacing w:after="312"/>
            <w:rPr>
              <w:rFonts w:hint="eastAsia" w:eastAsia="宋体"/>
              <w:color w:val="auto"/>
              <w:sz w:val="32"/>
              <w:szCs w:val="40"/>
              <w:highlight w:val="none"/>
              <w:lang w:val="en-US" w:eastAsia="zh-CN"/>
            </w:rPr>
          </w:pPr>
          <w:bookmarkStart w:id="3" w:name="_Toc2968"/>
          <w:r>
            <w:rPr>
              <w:color w:val="auto"/>
              <w:sz w:val="32"/>
              <w:szCs w:val="40"/>
              <w:highlight w:val="none"/>
            </w:rPr>
            <w:t>目</w:t>
          </w:r>
          <w:bookmarkEnd w:id="3"/>
          <w:r>
            <w:rPr>
              <w:rFonts w:hint="eastAsia"/>
              <w:color w:val="auto"/>
              <w:sz w:val="32"/>
              <w:szCs w:val="40"/>
              <w:highlight w:val="none"/>
              <w:lang w:val="en-US" w:eastAsia="zh-CN"/>
            </w:rPr>
            <w:t>次</w:t>
          </w:r>
        </w:p>
        <w:p>
          <w:pPr>
            <w:pStyle w:val="18"/>
            <w:tabs>
              <w:tab w:val="right" w:leader="dot" w:pos="8306"/>
            </w:tabs>
            <w:rPr>
              <w:color w:val="auto"/>
              <w:sz w:val="28"/>
              <w:szCs w:val="20"/>
              <w:highlight w:val="none"/>
            </w:rPr>
          </w:pPr>
          <w:r>
            <w:rPr>
              <w:rFonts w:ascii="Times New Roman" w:hAnsi="Times New Roman"/>
              <w:color w:val="auto"/>
              <w:sz w:val="28"/>
              <w:szCs w:val="20"/>
              <w:highlight w:val="none"/>
            </w:rPr>
            <w:fldChar w:fldCharType="begin"/>
          </w:r>
          <w:r>
            <w:rPr>
              <w:rFonts w:ascii="Times New Roman" w:hAnsi="Times New Roman"/>
              <w:color w:val="auto"/>
              <w:sz w:val="28"/>
              <w:szCs w:val="20"/>
              <w:highlight w:val="none"/>
            </w:rPr>
            <w:instrText xml:space="preserve">TOC \o "1-3" \h \u </w:instrText>
          </w:r>
          <w:r>
            <w:rPr>
              <w:rFonts w:ascii="Times New Roman" w:hAnsi="Times New Roman"/>
              <w:color w:val="auto"/>
              <w:sz w:val="28"/>
              <w:szCs w:val="20"/>
              <w:highlight w:val="none"/>
            </w:rPr>
            <w:fldChar w:fldCharType="separate"/>
          </w:r>
          <w:r>
            <w:rPr>
              <w:rFonts w:ascii="Times New Roman" w:hAnsi="Times New Roman"/>
              <w:color w:val="auto"/>
              <w:sz w:val="28"/>
              <w:szCs w:val="20"/>
              <w:highlight w:val="none"/>
            </w:rPr>
            <w:fldChar w:fldCharType="begin"/>
          </w:r>
          <w:r>
            <w:rPr>
              <w:rFonts w:ascii="Times New Roman" w:hAnsi="Times New Roman"/>
              <w:color w:val="auto"/>
              <w:sz w:val="28"/>
              <w:szCs w:val="20"/>
              <w:highlight w:val="none"/>
            </w:rPr>
            <w:instrText xml:space="preserve"> HYPERLINK \l _Toc15320 </w:instrText>
          </w:r>
          <w:r>
            <w:rPr>
              <w:rFonts w:ascii="Times New Roman" w:hAnsi="Times New Roman"/>
              <w:color w:val="auto"/>
              <w:sz w:val="28"/>
              <w:szCs w:val="20"/>
              <w:highlight w:val="none"/>
            </w:rPr>
            <w:fldChar w:fldCharType="separate"/>
          </w:r>
          <w:r>
            <w:rPr>
              <w:rFonts w:hint="eastAsia"/>
              <w:color w:val="auto"/>
              <w:sz w:val="28"/>
              <w:szCs w:val="20"/>
              <w:highlight w:val="none"/>
            </w:rPr>
            <w:t>前言</w:t>
          </w:r>
          <w:r>
            <w:rPr>
              <w:color w:val="auto"/>
              <w:sz w:val="28"/>
              <w:szCs w:val="20"/>
              <w:highlight w:val="none"/>
            </w:rPr>
            <w:tab/>
          </w:r>
          <w:r>
            <w:rPr>
              <w:color w:val="auto"/>
              <w:sz w:val="28"/>
              <w:szCs w:val="20"/>
              <w:highlight w:val="none"/>
            </w:rPr>
            <w:fldChar w:fldCharType="begin"/>
          </w:r>
          <w:r>
            <w:rPr>
              <w:color w:val="auto"/>
              <w:sz w:val="28"/>
              <w:szCs w:val="20"/>
              <w:highlight w:val="none"/>
            </w:rPr>
            <w:instrText xml:space="preserve"> PAGEREF _Toc15320 </w:instrText>
          </w:r>
          <w:r>
            <w:rPr>
              <w:color w:val="auto"/>
              <w:sz w:val="28"/>
              <w:szCs w:val="20"/>
              <w:highlight w:val="none"/>
            </w:rPr>
            <w:fldChar w:fldCharType="separate"/>
          </w:r>
          <w:r>
            <w:rPr>
              <w:color w:val="auto"/>
              <w:sz w:val="28"/>
              <w:szCs w:val="20"/>
              <w:highlight w:val="none"/>
            </w:rPr>
            <w:t>2</w:t>
          </w:r>
          <w:r>
            <w:rPr>
              <w:color w:val="auto"/>
              <w:sz w:val="28"/>
              <w:szCs w:val="20"/>
              <w:highlight w:val="none"/>
            </w:rPr>
            <w:fldChar w:fldCharType="end"/>
          </w:r>
          <w:r>
            <w:rPr>
              <w:rFonts w:ascii="Times New Roman" w:hAnsi="Times New Roman"/>
              <w:color w:val="auto"/>
              <w:sz w:val="28"/>
              <w:szCs w:val="20"/>
              <w:highlight w:val="none"/>
            </w:rPr>
            <w:fldChar w:fldCharType="end"/>
          </w:r>
        </w:p>
        <w:p>
          <w:pPr>
            <w:pStyle w:val="18"/>
            <w:tabs>
              <w:tab w:val="right" w:leader="dot" w:pos="8306"/>
            </w:tabs>
            <w:rPr>
              <w:color w:val="auto"/>
              <w:sz w:val="28"/>
              <w:szCs w:val="20"/>
              <w:highlight w:val="none"/>
            </w:rPr>
          </w:pPr>
          <w:r>
            <w:rPr>
              <w:color w:val="auto"/>
              <w:sz w:val="28"/>
              <w:szCs w:val="20"/>
              <w:highlight w:val="none"/>
            </w:rPr>
            <w:fldChar w:fldCharType="begin"/>
          </w:r>
          <w:r>
            <w:rPr>
              <w:color w:val="auto"/>
              <w:sz w:val="28"/>
              <w:szCs w:val="20"/>
              <w:highlight w:val="none"/>
            </w:rPr>
            <w:instrText xml:space="preserve"> HYPERLINK \l _Toc2968 </w:instrText>
          </w:r>
          <w:r>
            <w:rPr>
              <w:color w:val="auto"/>
              <w:sz w:val="28"/>
              <w:szCs w:val="20"/>
              <w:highlight w:val="none"/>
            </w:rPr>
            <w:fldChar w:fldCharType="separate"/>
          </w:r>
          <w:r>
            <w:rPr>
              <w:color w:val="auto"/>
              <w:sz w:val="28"/>
              <w:szCs w:val="20"/>
              <w:highlight w:val="none"/>
            </w:rPr>
            <w:t>目录</w:t>
          </w:r>
          <w:r>
            <w:rPr>
              <w:color w:val="auto"/>
              <w:sz w:val="28"/>
              <w:szCs w:val="20"/>
              <w:highlight w:val="none"/>
            </w:rPr>
            <w:tab/>
          </w:r>
          <w:r>
            <w:rPr>
              <w:color w:val="auto"/>
              <w:sz w:val="28"/>
              <w:szCs w:val="20"/>
              <w:highlight w:val="none"/>
            </w:rPr>
            <w:fldChar w:fldCharType="begin"/>
          </w:r>
          <w:r>
            <w:rPr>
              <w:color w:val="auto"/>
              <w:sz w:val="28"/>
              <w:szCs w:val="20"/>
              <w:highlight w:val="none"/>
            </w:rPr>
            <w:instrText xml:space="preserve"> PAGEREF _Toc2968 </w:instrText>
          </w:r>
          <w:r>
            <w:rPr>
              <w:color w:val="auto"/>
              <w:sz w:val="28"/>
              <w:szCs w:val="20"/>
              <w:highlight w:val="none"/>
            </w:rPr>
            <w:fldChar w:fldCharType="separate"/>
          </w:r>
          <w:r>
            <w:rPr>
              <w:color w:val="auto"/>
              <w:sz w:val="28"/>
              <w:szCs w:val="20"/>
              <w:highlight w:val="none"/>
            </w:rPr>
            <w:t>3</w:t>
          </w:r>
          <w:r>
            <w:rPr>
              <w:color w:val="auto"/>
              <w:sz w:val="28"/>
              <w:szCs w:val="20"/>
              <w:highlight w:val="none"/>
            </w:rPr>
            <w:fldChar w:fldCharType="end"/>
          </w:r>
          <w:r>
            <w:rPr>
              <w:color w:val="auto"/>
              <w:sz w:val="28"/>
              <w:szCs w:val="20"/>
              <w:highlight w:val="none"/>
            </w:rPr>
            <w:fldChar w:fldCharType="end"/>
          </w:r>
        </w:p>
        <w:p>
          <w:pPr>
            <w:pStyle w:val="18"/>
            <w:tabs>
              <w:tab w:val="right" w:leader="dot" w:pos="8306"/>
            </w:tabs>
            <w:rPr>
              <w:color w:val="auto"/>
              <w:sz w:val="28"/>
              <w:szCs w:val="20"/>
              <w:highlight w:val="none"/>
            </w:rPr>
          </w:pPr>
          <w:r>
            <w:rPr>
              <w:color w:val="auto"/>
              <w:sz w:val="28"/>
              <w:szCs w:val="20"/>
              <w:highlight w:val="none"/>
            </w:rPr>
            <w:fldChar w:fldCharType="begin"/>
          </w:r>
          <w:r>
            <w:rPr>
              <w:color w:val="auto"/>
              <w:sz w:val="28"/>
              <w:szCs w:val="20"/>
              <w:highlight w:val="none"/>
            </w:rPr>
            <w:instrText xml:space="preserve"> HYPERLINK \l _Toc29388 </w:instrText>
          </w:r>
          <w:r>
            <w:rPr>
              <w:color w:val="auto"/>
              <w:sz w:val="28"/>
              <w:szCs w:val="20"/>
              <w:highlight w:val="none"/>
            </w:rPr>
            <w:fldChar w:fldCharType="separate"/>
          </w:r>
          <w:r>
            <w:rPr>
              <w:rFonts w:hint="eastAsia"/>
              <w:color w:val="auto"/>
              <w:sz w:val="28"/>
              <w:szCs w:val="20"/>
              <w:highlight w:val="none"/>
            </w:rPr>
            <w:t>1总则</w:t>
          </w:r>
          <w:r>
            <w:rPr>
              <w:color w:val="auto"/>
              <w:sz w:val="28"/>
              <w:szCs w:val="20"/>
              <w:highlight w:val="none"/>
            </w:rPr>
            <w:tab/>
          </w:r>
          <w:r>
            <w:rPr>
              <w:color w:val="auto"/>
              <w:sz w:val="28"/>
              <w:szCs w:val="20"/>
              <w:highlight w:val="none"/>
            </w:rPr>
            <w:fldChar w:fldCharType="begin"/>
          </w:r>
          <w:r>
            <w:rPr>
              <w:color w:val="auto"/>
              <w:sz w:val="28"/>
              <w:szCs w:val="20"/>
              <w:highlight w:val="none"/>
            </w:rPr>
            <w:instrText xml:space="preserve"> PAGEREF _Toc29388 </w:instrText>
          </w:r>
          <w:r>
            <w:rPr>
              <w:color w:val="auto"/>
              <w:sz w:val="28"/>
              <w:szCs w:val="20"/>
              <w:highlight w:val="none"/>
            </w:rPr>
            <w:fldChar w:fldCharType="separate"/>
          </w:r>
          <w:r>
            <w:rPr>
              <w:color w:val="auto"/>
              <w:sz w:val="28"/>
              <w:szCs w:val="20"/>
              <w:highlight w:val="none"/>
            </w:rPr>
            <w:t>5</w:t>
          </w:r>
          <w:r>
            <w:rPr>
              <w:color w:val="auto"/>
              <w:sz w:val="28"/>
              <w:szCs w:val="20"/>
              <w:highlight w:val="none"/>
            </w:rPr>
            <w:fldChar w:fldCharType="end"/>
          </w:r>
          <w:r>
            <w:rPr>
              <w:color w:val="auto"/>
              <w:sz w:val="28"/>
              <w:szCs w:val="20"/>
              <w:highlight w:val="none"/>
            </w:rPr>
            <w:fldChar w:fldCharType="end"/>
          </w:r>
        </w:p>
        <w:p>
          <w:pPr>
            <w:pStyle w:val="18"/>
            <w:tabs>
              <w:tab w:val="right" w:leader="dot" w:pos="8306"/>
            </w:tabs>
            <w:rPr>
              <w:color w:val="auto"/>
              <w:sz w:val="28"/>
              <w:szCs w:val="20"/>
              <w:highlight w:val="none"/>
            </w:rPr>
          </w:pPr>
          <w:r>
            <w:rPr>
              <w:color w:val="auto"/>
              <w:sz w:val="28"/>
              <w:szCs w:val="20"/>
              <w:highlight w:val="none"/>
            </w:rPr>
            <w:fldChar w:fldCharType="begin"/>
          </w:r>
          <w:r>
            <w:rPr>
              <w:color w:val="auto"/>
              <w:sz w:val="28"/>
              <w:szCs w:val="20"/>
              <w:highlight w:val="none"/>
            </w:rPr>
            <w:instrText xml:space="preserve"> HYPERLINK \l _Toc5189 </w:instrText>
          </w:r>
          <w:r>
            <w:rPr>
              <w:color w:val="auto"/>
              <w:sz w:val="28"/>
              <w:szCs w:val="20"/>
              <w:highlight w:val="none"/>
            </w:rPr>
            <w:fldChar w:fldCharType="separate"/>
          </w:r>
          <w:r>
            <w:rPr>
              <w:rFonts w:hint="default"/>
              <w:color w:val="auto"/>
              <w:sz w:val="28"/>
              <w:szCs w:val="20"/>
              <w:highlight w:val="none"/>
            </w:rPr>
            <w:t xml:space="preserve">2 </w:t>
          </w:r>
          <w:r>
            <w:rPr>
              <w:rFonts w:hint="eastAsia"/>
              <w:color w:val="auto"/>
              <w:sz w:val="28"/>
              <w:szCs w:val="20"/>
              <w:highlight w:val="none"/>
            </w:rPr>
            <w:t>术语</w:t>
          </w:r>
          <w:r>
            <w:rPr>
              <w:color w:val="auto"/>
              <w:sz w:val="28"/>
              <w:szCs w:val="20"/>
              <w:highlight w:val="none"/>
            </w:rPr>
            <w:tab/>
          </w:r>
          <w:r>
            <w:rPr>
              <w:color w:val="auto"/>
              <w:sz w:val="28"/>
              <w:szCs w:val="20"/>
              <w:highlight w:val="none"/>
            </w:rPr>
            <w:fldChar w:fldCharType="begin"/>
          </w:r>
          <w:r>
            <w:rPr>
              <w:color w:val="auto"/>
              <w:sz w:val="28"/>
              <w:szCs w:val="20"/>
              <w:highlight w:val="none"/>
            </w:rPr>
            <w:instrText xml:space="preserve"> PAGEREF _Toc5189 </w:instrText>
          </w:r>
          <w:r>
            <w:rPr>
              <w:color w:val="auto"/>
              <w:sz w:val="28"/>
              <w:szCs w:val="20"/>
              <w:highlight w:val="none"/>
            </w:rPr>
            <w:fldChar w:fldCharType="separate"/>
          </w:r>
          <w:r>
            <w:rPr>
              <w:color w:val="auto"/>
              <w:sz w:val="28"/>
              <w:szCs w:val="20"/>
              <w:highlight w:val="none"/>
            </w:rPr>
            <w:t>6</w:t>
          </w:r>
          <w:r>
            <w:rPr>
              <w:color w:val="auto"/>
              <w:sz w:val="28"/>
              <w:szCs w:val="20"/>
              <w:highlight w:val="none"/>
            </w:rPr>
            <w:fldChar w:fldCharType="end"/>
          </w:r>
          <w:r>
            <w:rPr>
              <w:color w:val="auto"/>
              <w:sz w:val="28"/>
              <w:szCs w:val="20"/>
              <w:highlight w:val="none"/>
            </w:rPr>
            <w:fldChar w:fldCharType="end"/>
          </w:r>
        </w:p>
        <w:p>
          <w:pPr>
            <w:pStyle w:val="18"/>
            <w:tabs>
              <w:tab w:val="right" w:leader="dot" w:pos="8306"/>
            </w:tabs>
            <w:rPr>
              <w:color w:val="auto"/>
              <w:sz w:val="28"/>
              <w:szCs w:val="20"/>
              <w:highlight w:val="none"/>
            </w:rPr>
          </w:pPr>
          <w:r>
            <w:rPr>
              <w:color w:val="auto"/>
              <w:sz w:val="28"/>
              <w:szCs w:val="20"/>
              <w:highlight w:val="none"/>
            </w:rPr>
            <w:fldChar w:fldCharType="begin"/>
          </w:r>
          <w:r>
            <w:rPr>
              <w:color w:val="auto"/>
              <w:sz w:val="28"/>
              <w:szCs w:val="20"/>
              <w:highlight w:val="none"/>
            </w:rPr>
            <w:instrText xml:space="preserve"> HYPERLINK \l _Toc23374 </w:instrText>
          </w:r>
          <w:r>
            <w:rPr>
              <w:color w:val="auto"/>
              <w:sz w:val="28"/>
              <w:szCs w:val="20"/>
              <w:highlight w:val="none"/>
            </w:rPr>
            <w:fldChar w:fldCharType="separate"/>
          </w:r>
          <w:r>
            <w:rPr>
              <w:rFonts w:hint="default"/>
              <w:color w:val="auto"/>
              <w:sz w:val="28"/>
              <w:szCs w:val="20"/>
              <w:highlight w:val="none"/>
            </w:rPr>
            <w:t xml:space="preserve">3 </w:t>
          </w:r>
          <w:r>
            <w:rPr>
              <w:rFonts w:hint="eastAsia"/>
              <w:color w:val="auto"/>
              <w:sz w:val="28"/>
              <w:szCs w:val="20"/>
              <w:highlight w:val="none"/>
            </w:rPr>
            <w:t>基本规定</w:t>
          </w:r>
          <w:r>
            <w:rPr>
              <w:color w:val="auto"/>
              <w:sz w:val="28"/>
              <w:szCs w:val="20"/>
              <w:highlight w:val="none"/>
            </w:rPr>
            <w:tab/>
          </w:r>
          <w:r>
            <w:rPr>
              <w:color w:val="auto"/>
              <w:sz w:val="28"/>
              <w:szCs w:val="20"/>
              <w:highlight w:val="none"/>
            </w:rPr>
            <w:fldChar w:fldCharType="begin"/>
          </w:r>
          <w:r>
            <w:rPr>
              <w:color w:val="auto"/>
              <w:sz w:val="28"/>
              <w:szCs w:val="20"/>
              <w:highlight w:val="none"/>
            </w:rPr>
            <w:instrText xml:space="preserve"> PAGEREF _Toc23374 </w:instrText>
          </w:r>
          <w:r>
            <w:rPr>
              <w:color w:val="auto"/>
              <w:sz w:val="28"/>
              <w:szCs w:val="20"/>
              <w:highlight w:val="none"/>
            </w:rPr>
            <w:fldChar w:fldCharType="separate"/>
          </w:r>
          <w:r>
            <w:rPr>
              <w:color w:val="auto"/>
              <w:sz w:val="28"/>
              <w:szCs w:val="20"/>
              <w:highlight w:val="none"/>
            </w:rPr>
            <w:t>9</w:t>
          </w:r>
          <w:r>
            <w:rPr>
              <w:color w:val="auto"/>
              <w:sz w:val="28"/>
              <w:szCs w:val="20"/>
              <w:highlight w:val="none"/>
            </w:rPr>
            <w:fldChar w:fldCharType="end"/>
          </w:r>
          <w:r>
            <w:rPr>
              <w:color w:val="auto"/>
              <w:sz w:val="28"/>
              <w:szCs w:val="20"/>
              <w:highlight w:val="none"/>
            </w:rPr>
            <w:fldChar w:fldCharType="end"/>
          </w:r>
        </w:p>
        <w:p>
          <w:pPr>
            <w:pStyle w:val="18"/>
            <w:tabs>
              <w:tab w:val="right" w:leader="dot" w:pos="8306"/>
            </w:tabs>
            <w:rPr>
              <w:color w:val="auto"/>
              <w:sz w:val="28"/>
              <w:szCs w:val="20"/>
              <w:highlight w:val="none"/>
            </w:rPr>
          </w:pPr>
          <w:r>
            <w:rPr>
              <w:color w:val="auto"/>
              <w:sz w:val="28"/>
              <w:szCs w:val="20"/>
              <w:highlight w:val="none"/>
            </w:rPr>
            <w:fldChar w:fldCharType="begin"/>
          </w:r>
          <w:r>
            <w:rPr>
              <w:color w:val="auto"/>
              <w:sz w:val="28"/>
              <w:szCs w:val="20"/>
              <w:highlight w:val="none"/>
            </w:rPr>
            <w:instrText xml:space="preserve"> HYPERLINK \l _Toc12745 </w:instrText>
          </w:r>
          <w:r>
            <w:rPr>
              <w:color w:val="auto"/>
              <w:sz w:val="28"/>
              <w:szCs w:val="20"/>
              <w:highlight w:val="none"/>
            </w:rPr>
            <w:fldChar w:fldCharType="separate"/>
          </w:r>
          <w:r>
            <w:rPr>
              <w:rFonts w:hint="default"/>
              <w:color w:val="auto"/>
              <w:sz w:val="28"/>
              <w:szCs w:val="20"/>
              <w:highlight w:val="none"/>
            </w:rPr>
            <w:t xml:space="preserve">4 </w:t>
          </w:r>
          <w:r>
            <w:rPr>
              <w:rFonts w:hint="eastAsia"/>
              <w:color w:val="auto"/>
              <w:sz w:val="28"/>
              <w:szCs w:val="20"/>
              <w:highlight w:val="none"/>
            </w:rPr>
            <w:t>装配率计算</w:t>
          </w:r>
          <w:r>
            <w:rPr>
              <w:color w:val="auto"/>
              <w:sz w:val="28"/>
              <w:szCs w:val="20"/>
              <w:highlight w:val="none"/>
            </w:rPr>
            <w:tab/>
          </w:r>
          <w:r>
            <w:rPr>
              <w:color w:val="auto"/>
              <w:sz w:val="28"/>
              <w:szCs w:val="20"/>
              <w:highlight w:val="none"/>
            </w:rPr>
            <w:fldChar w:fldCharType="begin"/>
          </w:r>
          <w:r>
            <w:rPr>
              <w:color w:val="auto"/>
              <w:sz w:val="28"/>
              <w:szCs w:val="20"/>
              <w:highlight w:val="none"/>
            </w:rPr>
            <w:instrText xml:space="preserve"> PAGEREF _Toc12745 </w:instrText>
          </w:r>
          <w:r>
            <w:rPr>
              <w:color w:val="auto"/>
              <w:sz w:val="28"/>
              <w:szCs w:val="20"/>
              <w:highlight w:val="none"/>
            </w:rPr>
            <w:fldChar w:fldCharType="separate"/>
          </w:r>
          <w:r>
            <w:rPr>
              <w:color w:val="auto"/>
              <w:sz w:val="28"/>
              <w:szCs w:val="20"/>
              <w:highlight w:val="none"/>
            </w:rPr>
            <w:t>12</w:t>
          </w:r>
          <w:r>
            <w:rPr>
              <w:color w:val="auto"/>
              <w:sz w:val="28"/>
              <w:szCs w:val="20"/>
              <w:highlight w:val="none"/>
            </w:rPr>
            <w:fldChar w:fldCharType="end"/>
          </w:r>
          <w:r>
            <w:rPr>
              <w:color w:val="auto"/>
              <w:sz w:val="28"/>
              <w:szCs w:val="20"/>
              <w:highlight w:val="none"/>
            </w:rPr>
            <w:fldChar w:fldCharType="end"/>
          </w:r>
        </w:p>
        <w:p>
          <w:pPr>
            <w:pStyle w:val="18"/>
            <w:tabs>
              <w:tab w:val="right" w:leader="dot" w:pos="8306"/>
            </w:tabs>
            <w:rPr>
              <w:color w:val="auto"/>
              <w:sz w:val="28"/>
              <w:szCs w:val="20"/>
              <w:highlight w:val="none"/>
            </w:rPr>
          </w:pPr>
          <w:r>
            <w:rPr>
              <w:color w:val="auto"/>
              <w:sz w:val="28"/>
              <w:szCs w:val="20"/>
              <w:highlight w:val="none"/>
            </w:rPr>
            <w:fldChar w:fldCharType="begin"/>
          </w:r>
          <w:r>
            <w:rPr>
              <w:color w:val="auto"/>
              <w:sz w:val="28"/>
              <w:szCs w:val="20"/>
              <w:highlight w:val="none"/>
            </w:rPr>
            <w:instrText xml:space="preserve"> HYPERLINK \l _Toc25024 </w:instrText>
          </w:r>
          <w:r>
            <w:rPr>
              <w:color w:val="auto"/>
              <w:sz w:val="28"/>
              <w:szCs w:val="20"/>
              <w:highlight w:val="none"/>
            </w:rPr>
            <w:fldChar w:fldCharType="separate"/>
          </w:r>
          <w:r>
            <w:rPr>
              <w:rFonts w:hint="default"/>
              <w:color w:val="auto"/>
              <w:sz w:val="28"/>
              <w:szCs w:val="20"/>
              <w:highlight w:val="none"/>
            </w:rPr>
            <w:t xml:space="preserve">5 </w:t>
          </w:r>
          <w:r>
            <w:rPr>
              <w:rFonts w:hint="eastAsia"/>
              <w:color w:val="auto"/>
              <w:sz w:val="28"/>
              <w:szCs w:val="20"/>
              <w:highlight w:val="none"/>
            </w:rPr>
            <w:t>主体结构评价</w:t>
          </w:r>
          <w:r>
            <w:rPr>
              <w:color w:val="auto"/>
              <w:sz w:val="28"/>
              <w:szCs w:val="20"/>
              <w:highlight w:val="none"/>
            </w:rPr>
            <w:tab/>
          </w:r>
          <w:r>
            <w:rPr>
              <w:color w:val="auto"/>
              <w:sz w:val="28"/>
              <w:szCs w:val="20"/>
              <w:highlight w:val="none"/>
            </w:rPr>
            <w:fldChar w:fldCharType="begin"/>
          </w:r>
          <w:r>
            <w:rPr>
              <w:color w:val="auto"/>
              <w:sz w:val="28"/>
              <w:szCs w:val="20"/>
              <w:highlight w:val="none"/>
            </w:rPr>
            <w:instrText xml:space="preserve"> PAGEREF _Toc25024 </w:instrText>
          </w:r>
          <w:r>
            <w:rPr>
              <w:color w:val="auto"/>
              <w:sz w:val="28"/>
              <w:szCs w:val="20"/>
              <w:highlight w:val="none"/>
            </w:rPr>
            <w:fldChar w:fldCharType="separate"/>
          </w:r>
          <w:r>
            <w:rPr>
              <w:color w:val="auto"/>
              <w:sz w:val="28"/>
              <w:szCs w:val="20"/>
              <w:highlight w:val="none"/>
            </w:rPr>
            <w:t>14</w:t>
          </w:r>
          <w:r>
            <w:rPr>
              <w:color w:val="auto"/>
              <w:sz w:val="28"/>
              <w:szCs w:val="20"/>
              <w:highlight w:val="none"/>
            </w:rPr>
            <w:fldChar w:fldCharType="end"/>
          </w:r>
          <w:r>
            <w:rPr>
              <w:color w:val="auto"/>
              <w:sz w:val="28"/>
              <w:szCs w:val="20"/>
              <w:highlight w:val="none"/>
            </w:rPr>
            <w:fldChar w:fldCharType="end"/>
          </w:r>
        </w:p>
        <w:p>
          <w:pPr>
            <w:pStyle w:val="18"/>
            <w:tabs>
              <w:tab w:val="right" w:leader="dot" w:pos="8306"/>
            </w:tabs>
            <w:rPr>
              <w:color w:val="auto"/>
              <w:sz w:val="28"/>
              <w:szCs w:val="20"/>
              <w:highlight w:val="none"/>
            </w:rPr>
          </w:pPr>
          <w:r>
            <w:rPr>
              <w:color w:val="auto"/>
              <w:sz w:val="28"/>
              <w:szCs w:val="20"/>
              <w:highlight w:val="none"/>
            </w:rPr>
            <w:fldChar w:fldCharType="begin"/>
          </w:r>
          <w:r>
            <w:rPr>
              <w:color w:val="auto"/>
              <w:sz w:val="28"/>
              <w:szCs w:val="20"/>
              <w:highlight w:val="none"/>
            </w:rPr>
            <w:instrText xml:space="preserve"> HYPERLINK \l _Toc21777 </w:instrText>
          </w:r>
          <w:r>
            <w:rPr>
              <w:color w:val="auto"/>
              <w:sz w:val="28"/>
              <w:szCs w:val="20"/>
              <w:highlight w:val="none"/>
            </w:rPr>
            <w:fldChar w:fldCharType="separate"/>
          </w:r>
          <w:r>
            <w:rPr>
              <w:rFonts w:hint="default"/>
              <w:color w:val="auto"/>
              <w:sz w:val="28"/>
              <w:szCs w:val="20"/>
              <w:highlight w:val="none"/>
            </w:rPr>
            <w:t xml:space="preserve">6 </w:t>
          </w:r>
          <w:r>
            <w:rPr>
              <w:rFonts w:hint="eastAsia"/>
              <w:color w:val="auto"/>
              <w:sz w:val="28"/>
              <w:szCs w:val="20"/>
              <w:highlight w:val="none"/>
            </w:rPr>
            <w:t>围护墙和内隔墙评价</w:t>
          </w:r>
          <w:r>
            <w:rPr>
              <w:color w:val="auto"/>
              <w:sz w:val="28"/>
              <w:szCs w:val="20"/>
              <w:highlight w:val="none"/>
            </w:rPr>
            <w:tab/>
          </w:r>
          <w:r>
            <w:rPr>
              <w:color w:val="auto"/>
              <w:sz w:val="28"/>
              <w:szCs w:val="20"/>
              <w:highlight w:val="none"/>
            </w:rPr>
            <w:fldChar w:fldCharType="begin"/>
          </w:r>
          <w:r>
            <w:rPr>
              <w:color w:val="auto"/>
              <w:sz w:val="28"/>
              <w:szCs w:val="20"/>
              <w:highlight w:val="none"/>
            </w:rPr>
            <w:instrText xml:space="preserve"> PAGEREF _Toc21777 </w:instrText>
          </w:r>
          <w:r>
            <w:rPr>
              <w:color w:val="auto"/>
              <w:sz w:val="28"/>
              <w:szCs w:val="20"/>
              <w:highlight w:val="none"/>
            </w:rPr>
            <w:fldChar w:fldCharType="separate"/>
          </w:r>
          <w:r>
            <w:rPr>
              <w:color w:val="auto"/>
              <w:sz w:val="28"/>
              <w:szCs w:val="20"/>
              <w:highlight w:val="none"/>
            </w:rPr>
            <w:t>18</w:t>
          </w:r>
          <w:r>
            <w:rPr>
              <w:color w:val="auto"/>
              <w:sz w:val="28"/>
              <w:szCs w:val="20"/>
              <w:highlight w:val="none"/>
            </w:rPr>
            <w:fldChar w:fldCharType="end"/>
          </w:r>
          <w:r>
            <w:rPr>
              <w:color w:val="auto"/>
              <w:sz w:val="28"/>
              <w:szCs w:val="20"/>
              <w:highlight w:val="none"/>
            </w:rPr>
            <w:fldChar w:fldCharType="end"/>
          </w:r>
        </w:p>
        <w:p>
          <w:pPr>
            <w:pStyle w:val="18"/>
            <w:tabs>
              <w:tab w:val="right" w:leader="dot" w:pos="8306"/>
            </w:tabs>
            <w:rPr>
              <w:color w:val="auto"/>
              <w:sz w:val="28"/>
              <w:szCs w:val="20"/>
              <w:highlight w:val="none"/>
            </w:rPr>
          </w:pPr>
          <w:r>
            <w:rPr>
              <w:color w:val="auto"/>
              <w:sz w:val="28"/>
              <w:szCs w:val="20"/>
              <w:highlight w:val="none"/>
            </w:rPr>
            <w:fldChar w:fldCharType="begin"/>
          </w:r>
          <w:r>
            <w:rPr>
              <w:color w:val="auto"/>
              <w:sz w:val="28"/>
              <w:szCs w:val="20"/>
              <w:highlight w:val="none"/>
            </w:rPr>
            <w:instrText xml:space="preserve"> HYPERLINK \l _Toc22828 </w:instrText>
          </w:r>
          <w:r>
            <w:rPr>
              <w:color w:val="auto"/>
              <w:sz w:val="28"/>
              <w:szCs w:val="20"/>
              <w:highlight w:val="none"/>
            </w:rPr>
            <w:fldChar w:fldCharType="separate"/>
          </w:r>
          <w:r>
            <w:rPr>
              <w:rFonts w:hint="default"/>
              <w:color w:val="auto"/>
              <w:sz w:val="28"/>
              <w:szCs w:val="20"/>
              <w:highlight w:val="none"/>
            </w:rPr>
            <w:t xml:space="preserve">7 </w:t>
          </w:r>
          <w:r>
            <w:rPr>
              <w:rFonts w:hint="eastAsia"/>
              <w:color w:val="auto"/>
              <w:sz w:val="28"/>
              <w:szCs w:val="20"/>
              <w:highlight w:val="none"/>
            </w:rPr>
            <w:t>装修与设备管线评价</w:t>
          </w:r>
          <w:r>
            <w:rPr>
              <w:color w:val="auto"/>
              <w:sz w:val="28"/>
              <w:szCs w:val="20"/>
              <w:highlight w:val="none"/>
            </w:rPr>
            <w:tab/>
          </w:r>
          <w:r>
            <w:rPr>
              <w:color w:val="auto"/>
              <w:sz w:val="28"/>
              <w:szCs w:val="20"/>
              <w:highlight w:val="none"/>
            </w:rPr>
            <w:fldChar w:fldCharType="begin"/>
          </w:r>
          <w:r>
            <w:rPr>
              <w:color w:val="auto"/>
              <w:sz w:val="28"/>
              <w:szCs w:val="20"/>
              <w:highlight w:val="none"/>
            </w:rPr>
            <w:instrText xml:space="preserve"> PAGEREF _Toc22828 </w:instrText>
          </w:r>
          <w:r>
            <w:rPr>
              <w:color w:val="auto"/>
              <w:sz w:val="28"/>
              <w:szCs w:val="20"/>
              <w:highlight w:val="none"/>
            </w:rPr>
            <w:fldChar w:fldCharType="separate"/>
          </w:r>
          <w:r>
            <w:rPr>
              <w:color w:val="auto"/>
              <w:sz w:val="28"/>
              <w:szCs w:val="20"/>
              <w:highlight w:val="none"/>
            </w:rPr>
            <w:t>22</w:t>
          </w:r>
          <w:r>
            <w:rPr>
              <w:color w:val="auto"/>
              <w:sz w:val="28"/>
              <w:szCs w:val="20"/>
              <w:highlight w:val="none"/>
            </w:rPr>
            <w:fldChar w:fldCharType="end"/>
          </w:r>
          <w:r>
            <w:rPr>
              <w:color w:val="auto"/>
              <w:sz w:val="28"/>
              <w:szCs w:val="20"/>
              <w:highlight w:val="none"/>
            </w:rPr>
            <w:fldChar w:fldCharType="end"/>
          </w:r>
        </w:p>
        <w:p>
          <w:pPr>
            <w:pStyle w:val="18"/>
            <w:tabs>
              <w:tab w:val="right" w:leader="dot" w:pos="8306"/>
            </w:tabs>
            <w:rPr>
              <w:color w:val="auto"/>
              <w:sz w:val="28"/>
              <w:szCs w:val="20"/>
              <w:highlight w:val="none"/>
            </w:rPr>
          </w:pPr>
          <w:r>
            <w:rPr>
              <w:color w:val="auto"/>
              <w:sz w:val="28"/>
              <w:szCs w:val="20"/>
              <w:highlight w:val="none"/>
            </w:rPr>
            <w:fldChar w:fldCharType="begin"/>
          </w:r>
          <w:r>
            <w:rPr>
              <w:color w:val="auto"/>
              <w:sz w:val="28"/>
              <w:szCs w:val="20"/>
              <w:highlight w:val="none"/>
            </w:rPr>
            <w:instrText xml:space="preserve"> HYPERLINK \l _Toc15267 </w:instrText>
          </w:r>
          <w:r>
            <w:rPr>
              <w:color w:val="auto"/>
              <w:sz w:val="28"/>
              <w:szCs w:val="20"/>
              <w:highlight w:val="none"/>
            </w:rPr>
            <w:fldChar w:fldCharType="separate"/>
          </w:r>
          <w:r>
            <w:rPr>
              <w:rFonts w:hint="default"/>
              <w:color w:val="auto"/>
              <w:sz w:val="28"/>
              <w:szCs w:val="20"/>
              <w:highlight w:val="none"/>
            </w:rPr>
            <w:t xml:space="preserve">8 </w:t>
          </w:r>
          <w:r>
            <w:rPr>
              <w:rFonts w:hint="eastAsia"/>
              <w:color w:val="auto"/>
              <w:sz w:val="28"/>
              <w:szCs w:val="20"/>
              <w:highlight w:val="none"/>
            </w:rPr>
            <w:t>加分项</w:t>
          </w:r>
          <w:r>
            <w:rPr>
              <w:color w:val="auto"/>
              <w:sz w:val="28"/>
              <w:szCs w:val="20"/>
              <w:highlight w:val="none"/>
            </w:rPr>
            <w:tab/>
          </w:r>
          <w:r>
            <w:rPr>
              <w:color w:val="auto"/>
              <w:sz w:val="28"/>
              <w:szCs w:val="20"/>
              <w:highlight w:val="none"/>
            </w:rPr>
            <w:fldChar w:fldCharType="begin"/>
          </w:r>
          <w:r>
            <w:rPr>
              <w:color w:val="auto"/>
              <w:sz w:val="28"/>
              <w:szCs w:val="20"/>
              <w:highlight w:val="none"/>
            </w:rPr>
            <w:instrText xml:space="preserve"> PAGEREF _Toc15267 </w:instrText>
          </w:r>
          <w:r>
            <w:rPr>
              <w:color w:val="auto"/>
              <w:sz w:val="28"/>
              <w:szCs w:val="20"/>
              <w:highlight w:val="none"/>
            </w:rPr>
            <w:fldChar w:fldCharType="separate"/>
          </w:r>
          <w:r>
            <w:rPr>
              <w:color w:val="auto"/>
              <w:sz w:val="28"/>
              <w:szCs w:val="20"/>
              <w:highlight w:val="none"/>
            </w:rPr>
            <w:t>25</w:t>
          </w:r>
          <w:r>
            <w:rPr>
              <w:color w:val="auto"/>
              <w:sz w:val="28"/>
              <w:szCs w:val="20"/>
              <w:highlight w:val="none"/>
            </w:rPr>
            <w:fldChar w:fldCharType="end"/>
          </w:r>
          <w:r>
            <w:rPr>
              <w:color w:val="auto"/>
              <w:sz w:val="28"/>
              <w:szCs w:val="20"/>
              <w:highlight w:val="none"/>
            </w:rPr>
            <w:fldChar w:fldCharType="end"/>
          </w:r>
        </w:p>
        <w:p>
          <w:pPr>
            <w:pStyle w:val="18"/>
            <w:tabs>
              <w:tab w:val="right" w:leader="dot" w:pos="8306"/>
            </w:tabs>
            <w:rPr>
              <w:color w:val="auto"/>
              <w:sz w:val="28"/>
              <w:szCs w:val="20"/>
              <w:highlight w:val="none"/>
            </w:rPr>
          </w:pPr>
          <w:r>
            <w:rPr>
              <w:color w:val="auto"/>
              <w:sz w:val="28"/>
              <w:szCs w:val="20"/>
              <w:highlight w:val="none"/>
            </w:rPr>
            <w:fldChar w:fldCharType="begin"/>
          </w:r>
          <w:r>
            <w:rPr>
              <w:color w:val="auto"/>
              <w:sz w:val="28"/>
              <w:szCs w:val="20"/>
              <w:highlight w:val="none"/>
            </w:rPr>
            <w:instrText xml:space="preserve"> HYPERLINK \l _Toc27929 </w:instrText>
          </w:r>
          <w:r>
            <w:rPr>
              <w:color w:val="auto"/>
              <w:sz w:val="28"/>
              <w:szCs w:val="20"/>
              <w:highlight w:val="none"/>
            </w:rPr>
            <w:fldChar w:fldCharType="separate"/>
          </w:r>
          <w:r>
            <w:rPr>
              <w:rFonts w:hint="eastAsia"/>
              <w:color w:val="auto"/>
              <w:sz w:val="28"/>
              <w:szCs w:val="20"/>
              <w:highlight w:val="none"/>
            </w:rPr>
            <w:t>本标准用词说明</w:t>
          </w:r>
          <w:r>
            <w:rPr>
              <w:color w:val="auto"/>
              <w:sz w:val="28"/>
              <w:szCs w:val="20"/>
              <w:highlight w:val="none"/>
            </w:rPr>
            <w:tab/>
          </w:r>
          <w:r>
            <w:rPr>
              <w:color w:val="auto"/>
              <w:sz w:val="28"/>
              <w:szCs w:val="20"/>
              <w:highlight w:val="none"/>
            </w:rPr>
            <w:fldChar w:fldCharType="begin"/>
          </w:r>
          <w:r>
            <w:rPr>
              <w:color w:val="auto"/>
              <w:sz w:val="28"/>
              <w:szCs w:val="20"/>
              <w:highlight w:val="none"/>
            </w:rPr>
            <w:instrText xml:space="preserve"> PAGEREF _Toc27929 </w:instrText>
          </w:r>
          <w:r>
            <w:rPr>
              <w:color w:val="auto"/>
              <w:sz w:val="28"/>
              <w:szCs w:val="20"/>
              <w:highlight w:val="none"/>
            </w:rPr>
            <w:fldChar w:fldCharType="separate"/>
          </w:r>
          <w:r>
            <w:rPr>
              <w:color w:val="auto"/>
              <w:sz w:val="28"/>
              <w:szCs w:val="20"/>
              <w:highlight w:val="none"/>
            </w:rPr>
            <w:t>30</w:t>
          </w:r>
          <w:r>
            <w:rPr>
              <w:color w:val="auto"/>
              <w:sz w:val="28"/>
              <w:szCs w:val="20"/>
              <w:highlight w:val="none"/>
            </w:rPr>
            <w:fldChar w:fldCharType="end"/>
          </w:r>
          <w:r>
            <w:rPr>
              <w:color w:val="auto"/>
              <w:sz w:val="28"/>
              <w:szCs w:val="20"/>
              <w:highlight w:val="none"/>
            </w:rPr>
            <w:fldChar w:fldCharType="end"/>
          </w:r>
        </w:p>
        <w:p>
          <w:pPr>
            <w:pStyle w:val="18"/>
            <w:tabs>
              <w:tab w:val="right" w:leader="dot" w:pos="8306"/>
            </w:tabs>
            <w:rPr>
              <w:color w:val="auto"/>
              <w:sz w:val="28"/>
              <w:szCs w:val="20"/>
              <w:highlight w:val="none"/>
            </w:rPr>
          </w:pPr>
          <w:r>
            <w:rPr>
              <w:color w:val="auto"/>
              <w:sz w:val="28"/>
              <w:szCs w:val="20"/>
              <w:highlight w:val="none"/>
            </w:rPr>
            <w:fldChar w:fldCharType="begin"/>
          </w:r>
          <w:r>
            <w:rPr>
              <w:color w:val="auto"/>
              <w:sz w:val="28"/>
              <w:szCs w:val="20"/>
              <w:highlight w:val="none"/>
            </w:rPr>
            <w:instrText xml:space="preserve"> HYPERLINK \l _Toc7834 </w:instrText>
          </w:r>
          <w:r>
            <w:rPr>
              <w:color w:val="auto"/>
              <w:sz w:val="28"/>
              <w:szCs w:val="20"/>
              <w:highlight w:val="none"/>
            </w:rPr>
            <w:fldChar w:fldCharType="separate"/>
          </w:r>
          <w:r>
            <w:rPr>
              <w:rFonts w:hint="eastAsia"/>
              <w:color w:val="auto"/>
              <w:sz w:val="28"/>
              <w:szCs w:val="20"/>
              <w:highlight w:val="none"/>
            </w:rPr>
            <w:t>引用标准名录</w:t>
          </w:r>
          <w:r>
            <w:rPr>
              <w:color w:val="auto"/>
              <w:sz w:val="28"/>
              <w:szCs w:val="20"/>
              <w:highlight w:val="none"/>
            </w:rPr>
            <w:tab/>
          </w:r>
          <w:r>
            <w:rPr>
              <w:color w:val="auto"/>
              <w:sz w:val="28"/>
              <w:szCs w:val="20"/>
              <w:highlight w:val="none"/>
            </w:rPr>
            <w:fldChar w:fldCharType="begin"/>
          </w:r>
          <w:r>
            <w:rPr>
              <w:color w:val="auto"/>
              <w:sz w:val="28"/>
              <w:szCs w:val="20"/>
              <w:highlight w:val="none"/>
            </w:rPr>
            <w:instrText xml:space="preserve"> PAGEREF _Toc7834 </w:instrText>
          </w:r>
          <w:r>
            <w:rPr>
              <w:color w:val="auto"/>
              <w:sz w:val="28"/>
              <w:szCs w:val="20"/>
              <w:highlight w:val="none"/>
            </w:rPr>
            <w:fldChar w:fldCharType="separate"/>
          </w:r>
          <w:r>
            <w:rPr>
              <w:color w:val="auto"/>
              <w:sz w:val="28"/>
              <w:szCs w:val="20"/>
              <w:highlight w:val="none"/>
            </w:rPr>
            <w:t>31</w:t>
          </w:r>
          <w:r>
            <w:rPr>
              <w:color w:val="auto"/>
              <w:sz w:val="28"/>
              <w:szCs w:val="20"/>
              <w:highlight w:val="none"/>
            </w:rPr>
            <w:fldChar w:fldCharType="end"/>
          </w:r>
          <w:r>
            <w:rPr>
              <w:color w:val="auto"/>
              <w:sz w:val="28"/>
              <w:szCs w:val="20"/>
              <w:highlight w:val="none"/>
            </w:rPr>
            <w:fldChar w:fldCharType="end"/>
          </w:r>
        </w:p>
        <w:p>
          <w:pPr>
            <w:pStyle w:val="21"/>
            <w:tabs>
              <w:tab w:val="right" w:leader="dot" w:pos="8306"/>
            </w:tabs>
            <w:rPr>
              <w:rFonts w:hint="eastAsia" w:ascii="宋体" w:hAnsi="宋体" w:eastAsia="宋体" w:cs="宋体"/>
              <w:i w:val="0"/>
              <w:iCs w:val="0"/>
              <w:color w:val="auto"/>
              <w:sz w:val="28"/>
              <w:szCs w:val="28"/>
              <w:highlight w:val="none"/>
            </w:rPr>
          </w:pPr>
          <w:r>
            <w:rPr>
              <w:rFonts w:hint="eastAsia" w:ascii="宋体" w:hAnsi="宋体" w:eastAsia="宋体" w:cs="宋体"/>
              <w:i w:val="0"/>
              <w:iCs w:val="0"/>
              <w:color w:val="auto"/>
              <w:sz w:val="28"/>
              <w:szCs w:val="28"/>
              <w:highlight w:val="none"/>
            </w:rPr>
            <w:fldChar w:fldCharType="begin"/>
          </w:r>
          <w:r>
            <w:rPr>
              <w:rFonts w:hint="eastAsia" w:ascii="宋体" w:hAnsi="宋体" w:eastAsia="宋体" w:cs="宋体"/>
              <w:i w:val="0"/>
              <w:iCs w:val="0"/>
              <w:color w:val="auto"/>
              <w:sz w:val="28"/>
              <w:szCs w:val="28"/>
              <w:highlight w:val="none"/>
            </w:rPr>
            <w:instrText xml:space="preserve"> HYPERLINK \l _Toc1820 </w:instrText>
          </w:r>
          <w:r>
            <w:rPr>
              <w:rFonts w:hint="eastAsia" w:ascii="宋体" w:hAnsi="宋体" w:eastAsia="宋体" w:cs="宋体"/>
              <w:i w:val="0"/>
              <w:iCs w:val="0"/>
              <w:color w:val="auto"/>
              <w:sz w:val="28"/>
              <w:szCs w:val="28"/>
              <w:highlight w:val="none"/>
            </w:rPr>
            <w:fldChar w:fldCharType="separate"/>
          </w:r>
          <w:r>
            <w:rPr>
              <w:rFonts w:hint="eastAsia" w:ascii="宋体" w:hAnsi="宋体" w:eastAsia="宋体" w:cs="宋体"/>
              <w:i w:val="0"/>
              <w:iCs w:val="0"/>
              <w:color w:val="auto"/>
              <w:sz w:val="28"/>
              <w:szCs w:val="28"/>
              <w:highlight w:val="none"/>
            </w:rPr>
            <w:t>附录1</w:t>
          </w:r>
          <w:r>
            <w:rPr>
              <w:rFonts w:hint="eastAsia" w:ascii="宋体" w:hAnsi="宋体" w:eastAsia="宋体" w:cs="宋体"/>
              <w:i w:val="0"/>
              <w:iCs w:val="0"/>
              <w:color w:val="auto"/>
              <w:sz w:val="28"/>
              <w:szCs w:val="28"/>
              <w:highlight w:val="none"/>
            </w:rPr>
            <w:tab/>
          </w:r>
          <w:r>
            <w:rPr>
              <w:rFonts w:hint="eastAsia" w:ascii="宋体" w:hAnsi="宋体" w:eastAsia="宋体" w:cs="宋体"/>
              <w:i w:val="0"/>
              <w:iCs w:val="0"/>
              <w:color w:val="auto"/>
              <w:sz w:val="28"/>
              <w:szCs w:val="28"/>
              <w:highlight w:val="none"/>
            </w:rPr>
            <w:fldChar w:fldCharType="begin"/>
          </w:r>
          <w:r>
            <w:rPr>
              <w:rFonts w:hint="eastAsia" w:ascii="宋体" w:hAnsi="宋体" w:eastAsia="宋体" w:cs="宋体"/>
              <w:i w:val="0"/>
              <w:iCs w:val="0"/>
              <w:color w:val="auto"/>
              <w:sz w:val="28"/>
              <w:szCs w:val="28"/>
              <w:highlight w:val="none"/>
            </w:rPr>
            <w:instrText xml:space="preserve"> PAGEREF _Toc1820 </w:instrText>
          </w:r>
          <w:r>
            <w:rPr>
              <w:rFonts w:hint="eastAsia" w:ascii="宋体" w:hAnsi="宋体" w:eastAsia="宋体" w:cs="宋体"/>
              <w:i w:val="0"/>
              <w:iCs w:val="0"/>
              <w:color w:val="auto"/>
              <w:sz w:val="28"/>
              <w:szCs w:val="28"/>
              <w:highlight w:val="none"/>
            </w:rPr>
            <w:fldChar w:fldCharType="separate"/>
          </w:r>
          <w:r>
            <w:rPr>
              <w:rFonts w:hint="eastAsia" w:ascii="宋体" w:hAnsi="宋体" w:eastAsia="宋体" w:cs="宋体"/>
              <w:i w:val="0"/>
              <w:iCs w:val="0"/>
              <w:color w:val="auto"/>
              <w:sz w:val="28"/>
              <w:szCs w:val="28"/>
              <w:highlight w:val="none"/>
            </w:rPr>
            <w:t>32</w:t>
          </w:r>
          <w:r>
            <w:rPr>
              <w:rFonts w:hint="eastAsia" w:ascii="宋体" w:hAnsi="宋体" w:eastAsia="宋体" w:cs="宋体"/>
              <w:i w:val="0"/>
              <w:iCs w:val="0"/>
              <w:color w:val="auto"/>
              <w:sz w:val="28"/>
              <w:szCs w:val="28"/>
              <w:highlight w:val="none"/>
            </w:rPr>
            <w:fldChar w:fldCharType="end"/>
          </w:r>
          <w:r>
            <w:rPr>
              <w:rFonts w:hint="eastAsia" w:ascii="宋体" w:hAnsi="宋体" w:eastAsia="宋体" w:cs="宋体"/>
              <w:i w:val="0"/>
              <w:iCs w:val="0"/>
              <w:color w:val="auto"/>
              <w:sz w:val="28"/>
              <w:szCs w:val="28"/>
              <w:highlight w:val="none"/>
            </w:rPr>
            <w:fldChar w:fldCharType="end"/>
          </w:r>
        </w:p>
        <w:p>
          <w:pPr>
            <w:pStyle w:val="21"/>
            <w:tabs>
              <w:tab w:val="right" w:leader="dot" w:pos="8306"/>
            </w:tabs>
            <w:rPr>
              <w:rFonts w:hint="eastAsia" w:ascii="宋体" w:hAnsi="宋体" w:eastAsia="宋体" w:cs="宋体"/>
              <w:i w:val="0"/>
              <w:iCs w:val="0"/>
              <w:color w:val="auto"/>
              <w:sz w:val="28"/>
              <w:szCs w:val="28"/>
              <w:highlight w:val="none"/>
            </w:rPr>
          </w:pPr>
          <w:r>
            <w:rPr>
              <w:rFonts w:hint="eastAsia" w:ascii="宋体" w:hAnsi="宋体" w:eastAsia="宋体" w:cs="宋体"/>
              <w:i w:val="0"/>
              <w:iCs w:val="0"/>
              <w:color w:val="auto"/>
              <w:sz w:val="28"/>
              <w:szCs w:val="28"/>
              <w:highlight w:val="none"/>
            </w:rPr>
            <w:fldChar w:fldCharType="begin"/>
          </w:r>
          <w:r>
            <w:rPr>
              <w:rFonts w:hint="eastAsia" w:ascii="宋体" w:hAnsi="宋体" w:eastAsia="宋体" w:cs="宋体"/>
              <w:i w:val="0"/>
              <w:iCs w:val="0"/>
              <w:color w:val="auto"/>
              <w:sz w:val="28"/>
              <w:szCs w:val="28"/>
              <w:highlight w:val="none"/>
            </w:rPr>
            <w:instrText xml:space="preserve"> HYPERLINK \l _Toc10872 </w:instrText>
          </w:r>
          <w:r>
            <w:rPr>
              <w:rFonts w:hint="eastAsia" w:ascii="宋体" w:hAnsi="宋体" w:eastAsia="宋体" w:cs="宋体"/>
              <w:i w:val="0"/>
              <w:iCs w:val="0"/>
              <w:color w:val="auto"/>
              <w:sz w:val="28"/>
              <w:szCs w:val="28"/>
              <w:highlight w:val="none"/>
            </w:rPr>
            <w:fldChar w:fldCharType="separate"/>
          </w:r>
          <w:r>
            <w:rPr>
              <w:rFonts w:hint="eastAsia" w:ascii="宋体" w:hAnsi="宋体" w:eastAsia="宋体" w:cs="宋体"/>
              <w:i w:val="0"/>
              <w:iCs w:val="0"/>
              <w:color w:val="auto"/>
              <w:sz w:val="28"/>
              <w:szCs w:val="28"/>
              <w:highlight w:val="none"/>
            </w:rPr>
            <w:t>江西省装配式建筑评分表</w:t>
          </w:r>
          <w:r>
            <w:rPr>
              <w:rFonts w:hint="eastAsia" w:ascii="宋体" w:hAnsi="宋体" w:eastAsia="宋体" w:cs="宋体"/>
              <w:i w:val="0"/>
              <w:iCs w:val="0"/>
              <w:color w:val="auto"/>
              <w:sz w:val="28"/>
              <w:szCs w:val="28"/>
              <w:highlight w:val="none"/>
            </w:rPr>
            <w:tab/>
          </w:r>
          <w:r>
            <w:rPr>
              <w:rFonts w:hint="eastAsia" w:ascii="宋体" w:hAnsi="宋体" w:eastAsia="宋体" w:cs="宋体"/>
              <w:i w:val="0"/>
              <w:iCs w:val="0"/>
              <w:color w:val="auto"/>
              <w:sz w:val="28"/>
              <w:szCs w:val="28"/>
              <w:highlight w:val="none"/>
            </w:rPr>
            <w:fldChar w:fldCharType="begin"/>
          </w:r>
          <w:r>
            <w:rPr>
              <w:rFonts w:hint="eastAsia" w:ascii="宋体" w:hAnsi="宋体" w:eastAsia="宋体" w:cs="宋体"/>
              <w:i w:val="0"/>
              <w:iCs w:val="0"/>
              <w:color w:val="auto"/>
              <w:sz w:val="28"/>
              <w:szCs w:val="28"/>
              <w:highlight w:val="none"/>
            </w:rPr>
            <w:instrText xml:space="preserve"> PAGEREF _Toc10872 </w:instrText>
          </w:r>
          <w:r>
            <w:rPr>
              <w:rFonts w:hint="eastAsia" w:ascii="宋体" w:hAnsi="宋体" w:eastAsia="宋体" w:cs="宋体"/>
              <w:i w:val="0"/>
              <w:iCs w:val="0"/>
              <w:color w:val="auto"/>
              <w:sz w:val="28"/>
              <w:szCs w:val="28"/>
              <w:highlight w:val="none"/>
            </w:rPr>
            <w:fldChar w:fldCharType="separate"/>
          </w:r>
          <w:r>
            <w:rPr>
              <w:rFonts w:hint="eastAsia" w:ascii="宋体" w:hAnsi="宋体" w:eastAsia="宋体" w:cs="宋体"/>
              <w:i w:val="0"/>
              <w:iCs w:val="0"/>
              <w:color w:val="auto"/>
              <w:sz w:val="28"/>
              <w:szCs w:val="28"/>
              <w:highlight w:val="none"/>
            </w:rPr>
            <w:t>32</w:t>
          </w:r>
          <w:r>
            <w:rPr>
              <w:rFonts w:hint="eastAsia" w:ascii="宋体" w:hAnsi="宋体" w:eastAsia="宋体" w:cs="宋体"/>
              <w:i w:val="0"/>
              <w:iCs w:val="0"/>
              <w:color w:val="auto"/>
              <w:sz w:val="28"/>
              <w:szCs w:val="28"/>
              <w:highlight w:val="none"/>
            </w:rPr>
            <w:fldChar w:fldCharType="end"/>
          </w:r>
          <w:r>
            <w:rPr>
              <w:rFonts w:hint="eastAsia" w:ascii="宋体" w:hAnsi="宋体" w:eastAsia="宋体" w:cs="宋体"/>
              <w:i w:val="0"/>
              <w:iCs w:val="0"/>
              <w:color w:val="auto"/>
              <w:sz w:val="28"/>
              <w:szCs w:val="28"/>
              <w:highlight w:val="none"/>
            </w:rPr>
            <w:fldChar w:fldCharType="end"/>
          </w:r>
        </w:p>
        <w:p>
          <w:pPr>
            <w:pStyle w:val="21"/>
            <w:tabs>
              <w:tab w:val="right" w:leader="dot" w:pos="8306"/>
            </w:tabs>
            <w:rPr>
              <w:rFonts w:hint="eastAsia" w:ascii="宋体" w:hAnsi="宋体" w:eastAsia="宋体" w:cs="宋体"/>
              <w:i w:val="0"/>
              <w:iCs w:val="0"/>
              <w:color w:val="auto"/>
              <w:sz w:val="28"/>
              <w:szCs w:val="28"/>
              <w:highlight w:val="none"/>
            </w:rPr>
          </w:pPr>
          <w:r>
            <w:rPr>
              <w:rFonts w:hint="eastAsia" w:ascii="宋体" w:hAnsi="宋体" w:eastAsia="宋体" w:cs="宋体"/>
              <w:i w:val="0"/>
              <w:iCs w:val="0"/>
              <w:color w:val="auto"/>
              <w:sz w:val="28"/>
              <w:szCs w:val="28"/>
              <w:highlight w:val="none"/>
            </w:rPr>
            <w:fldChar w:fldCharType="begin"/>
          </w:r>
          <w:r>
            <w:rPr>
              <w:rFonts w:hint="eastAsia" w:ascii="宋体" w:hAnsi="宋体" w:eastAsia="宋体" w:cs="宋体"/>
              <w:i w:val="0"/>
              <w:iCs w:val="0"/>
              <w:color w:val="auto"/>
              <w:sz w:val="28"/>
              <w:szCs w:val="28"/>
              <w:highlight w:val="none"/>
            </w:rPr>
            <w:instrText xml:space="preserve"> HYPERLINK \l _Toc28138 </w:instrText>
          </w:r>
          <w:r>
            <w:rPr>
              <w:rFonts w:hint="eastAsia" w:ascii="宋体" w:hAnsi="宋体" w:eastAsia="宋体" w:cs="宋体"/>
              <w:i w:val="0"/>
              <w:iCs w:val="0"/>
              <w:color w:val="auto"/>
              <w:sz w:val="28"/>
              <w:szCs w:val="28"/>
              <w:highlight w:val="none"/>
            </w:rPr>
            <w:fldChar w:fldCharType="separate"/>
          </w:r>
          <w:r>
            <w:rPr>
              <w:rFonts w:hint="eastAsia" w:ascii="宋体" w:hAnsi="宋体" w:eastAsia="宋体" w:cs="宋体"/>
              <w:i w:val="0"/>
              <w:iCs w:val="0"/>
              <w:color w:val="auto"/>
              <w:sz w:val="28"/>
              <w:szCs w:val="28"/>
              <w:highlight w:val="none"/>
            </w:rPr>
            <w:t>附录2</w:t>
          </w:r>
          <w:r>
            <w:rPr>
              <w:rFonts w:hint="eastAsia" w:ascii="宋体" w:hAnsi="宋体" w:eastAsia="宋体" w:cs="宋体"/>
              <w:i w:val="0"/>
              <w:iCs w:val="0"/>
              <w:color w:val="auto"/>
              <w:sz w:val="28"/>
              <w:szCs w:val="28"/>
              <w:highlight w:val="none"/>
            </w:rPr>
            <w:tab/>
          </w:r>
          <w:r>
            <w:rPr>
              <w:rFonts w:hint="eastAsia" w:ascii="宋体" w:hAnsi="宋体" w:eastAsia="宋体" w:cs="宋体"/>
              <w:i w:val="0"/>
              <w:iCs w:val="0"/>
              <w:color w:val="auto"/>
              <w:sz w:val="28"/>
              <w:szCs w:val="28"/>
              <w:highlight w:val="none"/>
            </w:rPr>
            <w:fldChar w:fldCharType="begin"/>
          </w:r>
          <w:r>
            <w:rPr>
              <w:rFonts w:hint="eastAsia" w:ascii="宋体" w:hAnsi="宋体" w:eastAsia="宋体" w:cs="宋体"/>
              <w:i w:val="0"/>
              <w:iCs w:val="0"/>
              <w:color w:val="auto"/>
              <w:sz w:val="28"/>
              <w:szCs w:val="28"/>
              <w:highlight w:val="none"/>
            </w:rPr>
            <w:instrText xml:space="preserve"> PAGEREF _Toc28138 </w:instrText>
          </w:r>
          <w:r>
            <w:rPr>
              <w:rFonts w:hint="eastAsia" w:ascii="宋体" w:hAnsi="宋体" w:eastAsia="宋体" w:cs="宋体"/>
              <w:i w:val="0"/>
              <w:iCs w:val="0"/>
              <w:color w:val="auto"/>
              <w:sz w:val="28"/>
              <w:szCs w:val="28"/>
              <w:highlight w:val="none"/>
            </w:rPr>
            <w:fldChar w:fldCharType="separate"/>
          </w:r>
          <w:r>
            <w:rPr>
              <w:rFonts w:hint="eastAsia" w:ascii="宋体" w:hAnsi="宋体" w:eastAsia="宋体" w:cs="宋体"/>
              <w:i w:val="0"/>
              <w:iCs w:val="0"/>
              <w:color w:val="auto"/>
              <w:sz w:val="28"/>
              <w:szCs w:val="28"/>
              <w:highlight w:val="none"/>
            </w:rPr>
            <w:t>34</w:t>
          </w:r>
          <w:r>
            <w:rPr>
              <w:rFonts w:hint="eastAsia" w:ascii="宋体" w:hAnsi="宋体" w:eastAsia="宋体" w:cs="宋体"/>
              <w:i w:val="0"/>
              <w:iCs w:val="0"/>
              <w:color w:val="auto"/>
              <w:sz w:val="28"/>
              <w:szCs w:val="28"/>
              <w:highlight w:val="none"/>
            </w:rPr>
            <w:fldChar w:fldCharType="end"/>
          </w:r>
          <w:r>
            <w:rPr>
              <w:rFonts w:hint="eastAsia" w:ascii="宋体" w:hAnsi="宋体" w:eastAsia="宋体" w:cs="宋体"/>
              <w:i w:val="0"/>
              <w:iCs w:val="0"/>
              <w:color w:val="auto"/>
              <w:sz w:val="28"/>
              <w:szCs w:val="28"/>
              <w:highlight w:val="none"/>
            </w:rPr>
            <w:fldChar w:fldCharType="end"/>
          </w:r>
        </w:p>
        <w:p>
          <w:pPr>
            <w:pStyle w:val="21"/>
            <w:tabs>
              <w:tab w:val="right" w:leader="dot" w:pos="8306"/>
            </w:tabs>
            <w:rPr>
              <w:rFonts w:hint="eastAsia" w:ascii="宋体" w:hAnsi="宋体" w:eastAsia="宋体" w:cs="宋体"/>
              <w:i w:val="0"/>
              <w:iCs w:val="0"/>
              <w:color w:val="auto"/>
              <w:sz w:val="28"/>
              <w:szCs w:val="28"/>
              <w:highlight w:val="none"/>
            </w:rPr>
          </w:pPr>
          <w:r>
            <w:rPr>
              <w:rFonts w:hint="eastAsia" w:ascii="宋体" w:hAnsi="宋体" w:eastAsia="宋体" w:cs="宋体"/>
              <w:i w:val="0"/>
              <w:iCs w:val="0"/>
              <w:color w:val="auto"/>
              <w:sz w:val="28"/>
              <w:szCs w:val="28"/>
              <w:highlight w:val="none"/>
            </w:rPr>
            <w:fldChar w:fldCharType="begin"/>
          </w:r>
          <w:r>
            <w:rPr>
              <w:rFonts w:hint="eastAsia" w:ascii="宋体" w:hAnsi="宋体" w:eastAsia="宋体" w:cs="宋体"/>
              <w:i w:val="0"/>
              <w:iCs w:val="0"/>
              <w:color w:val="auto"/>
              <w:sz w:val="28"/>
              <w:szCs w:val="28"/>
              <w:highlight w:val="none"/>
            </w:rPr>
            <w:instrText xml:space="preserve"> HYPERLINK \l _Toc3698 </w:instrText>
          </w:r>
          <w:r>
            <w:rPr>
              <w:rFonts w:hint="eastAsia" w:ascii="宋体" w:hAnsi="宋体" w:eastAsia="宋体" w:cs="宋体"/>
              <w:i w:val="0"/>
              <w:iCs w:val="0"/>
              <w:color w:val="auto"/>
              <w:sz w:val="28"/>
              <w:szCs w:val="28"/>
              <w:highlight w:val="none"/>
            </w:rPr>
            <w:fldChar w:fldCharType="separate"/>
          </w:r>
          <w:r>
            <w:rPr>
              <w:rFonts w:hint="eastAsia" w:ascii="宋体" w:hAnsi="宋体" w:eastAsia="宋体" w:cs="宋体"/>
              <w:i w:val="0"/>
              <w:iCs w:val="0"/>
              <w:color w:val="auto"/>
              <w:sz w:val="28"/>
              <w:szCs w:val="28"/>
              <w:highlight w:val="none"/>
            </w:rPr>
            <w:t>江西省装配式建筑评价流程</w:t>
          </w:r>
          <w:r>
            <w:rPr>
              <w:rFonts w:hint="eastAsia" w:ascii="宋体" w:hAnsi="宋体" w:eastAsia="宋体" w:cs="宋体"/>
              <w:i w:val="0"/>
              <w:iCs w:val="0"/>
              <w:color w:val="auto"/>
              <w:sz w:val="28"/>
              <w:szCs w:val="28"/>
              <w:highlight w:val="none"/>
            </w:rPr>
            <w:tab/>
          </w:r>
          <w:r>
            <w:rPr>
              <w:rFonts w:hint="eastAsia" w:ascii="宋体" w:hAnsi="宋体" w:eastAsia="宋体" w:cs="宋体"/>
              <w:i w:val="0"/>
              <w:iCs w:val="0"/>
              <w:color w:val="auto"/>
              <w:sz w:val="28"/>
              <w:szCs w:val="28"/>
              <w:highlight w:val="none"/>
            </w:rPr>
            <w:fldChar w:fldCharType="begin"/>
          </w:r>
          <w:r>
            <w:rPr>
              <w:rFonts w:hint="eastAsia" w:ascii="宋体" w:hAnsi="宋体" w:eastAsia="宋体" w:cs="宋体"/>
              <w:i w:val="0"/>
              <w:iCs w:val="0"/>
              <w:color w:val="auto"/>
              <w:sz w:val="28"/>
              <w:szCs w:val="28"/>
              <w:highlight w:val="none"/>
            </w:rPr>
            <w:instrText xml:space="preserve"> PAGEREF _Toc3698 </w:instrText>
          </w:r>
          <w:r>
            <w:rPr>
              <w:rFonts w:hint="eastAsia" w:ascii="宋体" w:hAnsi="宋体" w:eastAsia="宋体" w:cs="宋体"/>
              <w:i w:val="0"/>
              <w:iCs w:val="0"/>
              <w:color w:val="auto"/>
              <w:sz w:val="28"/>
              <w:szCs w:val="28"/>
              <w:highlight w:val="none"/>
            </w:rPr>
            <w:fldChar w:fldCharType="separate"/>
          </w:r>
          <w:r>
            <w:rPr>
              <w:rFonts w:hint="eastAsia" w:ascii="宋体" w:hAnsi="宋体" w:eastAsia="宋体" w:cs="宋体"/>
              <w:i w:val="0"/>
              <w:iCs w:val="0"/>
              <w:color w:val="auto"/>
              <w:sz w:val="28"/>
              <w:szCs w:val="28"/>
              <w:highlight w:val="none"/>
            </w:rPr>
            <w:t>34</w:t>
          </w:r>
          <w:r>
            <w:rPr>
              <w:rFonts w:hint="eastAsia" w:ascii="宋体" w:hAnsi="宋体" w:eastAsia="宋体" w:cs="宋体"/>
              <w:i w:val="0"/>
              <w:iCs w:val="0"/>
              <w:color w:val="auto"/>
              <w:sz w:val="28"/>
              <w:szCs w:val="28"/>
              <w:highlight w:val="none"/>
            </w:rPr>
            <w:fldChar w:fldCharType="end"/>
          </w:r>
          <w:r>
            <w:rPr>
              <w:rFonts w:hint="eastAsia" w:ascii="宋体" w:hAnsi="宋体" w:eastAsia="宋体" w:cs="宋体"/>
              <w:i w:val="0"/>
              <w:iCs w:val="0"/>
              <w:color w:val="auto"/>
              <w:sz w:val="28"/>
              <w:szCs w:val="28"/>
              <w:highlight w:val="none"/>
            </w:rPr>
            <w:fldChar w:fldCharType="end"/>
          </w:r>
          <w:bookmarkStart w:id="33" w:name="_GoBack"/>
          <w:bookmarkEnd w:id="33"/>
        </w:p>
        <w:p>
          <w:pPr>
            <w:pStyle w:val="21"/>
            <w:tabs>
              <w:tab w:val="right" w:leader="dot" w:pos="8306"/>
            </w:tabs>
            <w:rPr>
              <w:rFonts w:hint="eastAsia" w:ascii="宋体" w:hAnsi="宋体" w:eastAsia="宋体" w:cs="宋体"/>
              <w:i w:val="0"/>
              <w:iCs w:val="0"/>
              <w:color w:val="auto"/>
              <w:sz w:val="28"/>
              <w:szCs w:val="28"/>
              <w:highlight w:val="none"/>
            </w:rPr>
          </w:pPr>
          <w:r>
            <w:rPr>
              <w:rFonts w:hint="eastAsia" w:ascii="宋体" w:hAnsi="宋体" w:eastAsia="宋体" w:cs="宋体"/>
              <w:i w:val="0"/>
              <w:iCs w:val="0"/>
              <w:color w:val="auto"/>
              <w:sz w:val="28"/>
              <w:szCs w:val="28"/>
              <w:highlight w:val="none"/>
            </w:rPr>
            <w:fldChar w:fldCharType="begin"/>
          </w:r>
          <w:r>
            <w:rPr>
              <w:rFonts w:hint="eastAsia" w:ascii="宋体" w:hAnsi="宋体" w:eastAsia="宋体" w:cs="宋体"/>
              <w:i w:val="0"/>
              <w:iCs w:val="0"/>
              <w:color w:val="auto"/>
              <w:sz w:val="28"/>
              <w:szCs w:val="28"/>
              <w:highlight w:val="none"/>
            </w:rPr>
            <w:instrText xml:space="preserve"> HYPERLINK \l _Toc20977 </w:instrText>
          </w:r>
          <w:r>
            <w:rPr>
              <w:rFonts w:hint="eastAsia" w:ascii="宋体" w:hAnsi="宋体" w:eastAsia="宋体" w:cs="宋体"/>
              <w:i w:val="0"/>
              <w:iCs w:val="0"/>
              <w:color w:val="auto"/>
              <w:sz w:val="28"/>
              <w:szCs w:val="28"/>
              <w:highlight w:val="none"/>
            </w:rPr>
            <w:fldChar w:fldCharType="separate"/>
          </w:r>
          <w:r>
            <w:rPr>
              <w:rFonts w:hint="eastAsia" w:ascii="宋体" w:hAnsi="宋体" w:eastAsia="宋体" w:cs="宋体"/>
              <w:i w:val="0"/>
              <w:iCs w:val="0"/>
              <w:color w:val="auto"/>
              <w:sz w:val="28"/>
              <w:szCs w:val="28"/>
              <w:highlight w:val="none"/>
            </w:rPr>
            <w:t>附录3</w:t>
          </w:r>
          <w:r>
            <w:rPr>
              <w:rFonts w:hint="eastAsia" w:ascii="宋体" w:hAnsi="宋体" w:eastAsia="宋体" w:cs="宋体"/>
              <w:i w:val="0"/>
              <w:iCs w:val="0"/>
              <w:color w:val="auto"/>
              <w:sz w:val="28"/>
              <w:szCs w:val="28"/>
              <w:highlight w:val="none"/>
            </w:rPr>
            <w:tab/>
          </w:r>
          <w:r>
            <w:rPr>
              <w:rFonts w:hint="eastAsia" w:ascii="宋体" w:hAnsi="宋体" w:eastAsia="宋体" w:cs="宋体"/>
              <w:i w:val="0"/>
              <w:iCs w:val="0"/>
              <w:color w:val="auto"/>
              <w:sz w:val="28"/>
              <w:szCs w:val="28"/>
              <w:highlight w:val="none"/>
            </w:rPr>
            <w:fldChar w:fldCharType="begin"/>
          </w:r>
          <w:r>
            <w:rPr>
              <w:rFonts w:hint="eastAsia" w:ascii="宋体" w:hAnsi="宋体" w:eastAsia="宋体" w:cs="宋体"/>
              <w:i w:val="0"/>
              <w:iCs w:val="0"/>
              <w:color w:val="auto"/>
              <w:sz w:val="28"/>
              <w:szCs w:val="28"/>
              <w:highlight w:val="none"/>
            </w:rPr>
            <w:instrText xml:space="preserve"> PAGEREF _Toc20977 </w:instrText>
          </w:r>
          <w:r>
            <w:rPr>
              <w:rFonts w:hint="eastAsia" w:ascii="宋体" w:hAnsi="宋体" w:eastAsia="宋体" w:cs="宋体"/>
              <w:i w:val="0"/>
              <w:iCs w:val="0"/>
              <w:color w:val="auto"/>
              <w:sz w:val="28"/>
              <w:szCs w:val="28"/>
              <w:highlight w:val="none"/>
            </w:rPr>
            <w:fldChar w:fldCharType="separate"/>
          </w:r>
          <w:r>
            <w:rPr>
              <w:rFonts w:hint="eastAsia" w:ascii="宋体" w:hAnsi="宋体" w:eastAsia="宋体" w:cs="宋体"/>
              <w:i w:val="0"/>
              <w:iCs w:val="0"/>
              <w:color w:val="auto"/>
              <w:sz w:val="28"/>
              <w:szCs w:val="28"/>
              <w:highlight w:val="none"/>
            </w:rPr>
            <w:t>37</w:t>
          </w:r>
          <w:r>
            <w:rPr>
              <w:rFonts w:hint="eastAsia" w:ascii="宋体" w:hAnsi="宋体" w:eastAsia="宋体" w:cs="宋体"/>
              <w:i w:val="0"/>
              <w:iCs w:val="0"/>
              <w:color w:val="auto"/>
              <w:sz w:val="28"/>
              <w:szCs w:val="28"/>
              <w:highlight w:val="none"/>
            </w:rPr>
            <w:fldChar w:fldCharType="end"/>
          </w:r>
          <w:r>
            <w:rPr>
              <w:rFonts w:hint="eastAsia" w:ascii="宋体" w:hAnsi="宋体" w:eastAsia="宋体" w:cs="宋体"/>
              <w:i w:val="0"/>
              <w:iCs w:val="0"/>
              <w:color w:val="auto"/>
              <w:sz w:val="28"/>
              <w:szCs w:val="28"/>
              <w:highlight w:val="none"/>
            </w:rPr>
            <w:fldChar w:fldCharType="end"/>
          </w:r>
        </w:p>
        <w:p>
          <w:pPr>
            <w:pStyle w:val="21"/>
            <w:tabs>
              <w:tab w:val="right" w:leader="dot" w:pos="8306"/>
            </w:tabs>
            <w:rPr>
              <w:rFonts w:hint="eastAsia" w:ascii="宋体" w:hAnsi="宋体" w:eastAsia="宋体" w:cs="宋体"/>
              <w:i w:val="0"/>
              <w:iCs w:val="0"/>
              <w:color w:val="auto"/>
              <w:sz w:val="28"/>
              <w:szCs w:val="28"/>
              <w:highlight w:val="none"/>
            </w:rPr>
          </w:pPr>
          <w:r>
            <w:rPr>
              <w:rFonts w:hint="eastAsia" w:ascii="宋体" w:hAnsi="宋体" w:eastAsia="宋体" w:cs="宋体"/>
              <w:i w:val="0"/>
              <w:iCs w:val="0"/>
              <w:color w:val="auto"/>
              <w:sz w:val="28"/>
              <w:szCs w:val="28"/>
              <w:highlight w:val="none"/>
            </w:rPr>
            <w:fldChar w:fldCharType="begin"/>
          </w:r>
          <w:r>
            <w:rPr>
              <w:rFonts w:hint="eastAsia" w:ascii="宋体" w:hAnsi="宋体" w:eastAsia="宋体" w:cs="宋体"/>
              <w:i w:val="0"/>
              <w:iCs w:val="0"/>
              <w:color w:val="auto"/>
              <w:sz w:val="28"/>
              <w:szCs w:val="28"/>
              <w:highlight w:val="none"/>
            </w:rPr>
            <w:instrText xml:space="preserve"> HYPERLINK \l _Toc10015 </w:instrText>
          </w:r>
          <w:r>
            <w:rPr>
              <w:rFonts w:hint="eastAsia" w:ascii="宋体" w:hAnsi="宋体" w:eastAsia="宋体" w:cs="宋体"/>
              <w:i w:val="0"/>
              <w:iCs w:val="0"/>
              <w:color w:val="auto"/>
              <w:sz w:val="28"/>
              <w:szCs w:val="28"/>
              <w:highlight w:val="none"/>
            </w:rPr>
            <w:fldChar w:fldCharType="separate"/>
          </w:r>
          <w:r>
            <w:rPr>
              <w:rFonts w:hint="eastAsia" w:ascii="宋体" w:hAnsi="宋体" w:eastAsia="宋体" w:cs="宋体"/>
              <w:i w:val="0"/>
              <w:iCs w:val="0"/>
              <w:color w:val="auto"/>
              <w:sz w:val="28"/>
              <w:szCs w:val="28"/>
              <w:highlight w:val="none"/>
            </w:rPr>
            <w:t>装配式建筑评价申报材料清单</w:t>
          </w:r>
          <w:r>
            <w:rPr>
              <w:rFonts w:hint="eastAsia" w:ascii="宋体" w:hAnsi="宋体" w:eastAsia="宋体" w:cs="宋体"/>
              <w:i w:val="0"/>
              <w:iCs w:val="0"/>
              <w:color w:val="auto"/>
              <w:sz w:val="28"/>
              <w:szCs w:val="28"/>
              <w:highlight w:val="none"/>
            </w:rPr>
            <w:tab/>
          </w:r>
          <w:r>
            <w:rPr>
              <w:rFonts w:hint="eastAsia" w:ascii="宋体" w:hAnsi="宋体" w:eastAsia="宋体" w:cs="宋体"/>
              <w:i w:val="0"/>
              <w:iCs w:val="0"/>
              <w:color w:val="auto"/>
              <w:sz w:val="28"/>
              <w:szCs w:val="28"/>
              <w:highlight w:val="none"/>
            </w:rPr>
            <w:fldChar w:fldCharType="begin"/>
          </w:r>
          <w:r>
            <w:rPr>
              <w:rFonts w:hint="eastAsia" w:ascii="宋体" w:hAnsi="宋体" w:eastAsia="宋体" w:cs="宋体"/>
              <w:i w:val="0"/>
              <w:iCs w:val="0"/>
              <w:color w:val="auto"/>
              <w:sz w:val="28"/>
              <w:szCs w:val="28"/>
              <w:highlight w:val="none"/>
            </w:rPr>
            <w:instrText xml:space="preserve"> PAGEREF _Toc10015 </w:instrText>
          </w:r>
          <w:r>
            <w:rPr>
              <w:rFonts w:hint="eastAsia" w:ascii="宋体" w:hAnsi="宋体" w:eastAsia="宋体" w:cs="宋体"/>
              <w:i w:val="0"/>
              <w:iCs w:val="0"/>
              <w:color w:val="auto"/>
              <w:sz w:val="28"/>
              <w:szCs w:val="28"/>
              <w:highlight w:val="none"/>
            </w:rPr>
            <w:fldChar w:fldCharType="separate"/>
          </w:r>
          <w:r>
            <w:rPr>
              <w:rFonts w:hint="eastAsia" w:ascii="宋体" w:hAnsi="宋体" w:eastAsia="宋体" w:cs="宋体"/>
              <w:i w:val="0"/>
              <w:iCs w:val="0"/>
              <w:color w:val="auto"/>
              <w:sz w:val="28"/>
              <w:szCs w:val="28"/>
              <w:highlight w:val="none"/>
            </w:rPr>
            <w:t>37</w:t>
          </w:r>
          <w:r>
            <w:rPr>
              <w:rFonts w:hint="eastAsia" w:ascii="宋体" w:hAnsi="宋体" w:eastAsia="宋体" w:cs="宋体"/>
              <w:i w:val="0"/>
              <w:iCs w:val="0"/>
              <w:color w:val="auto"/>
              <w:sz w:val="28"/>
              <w:szCs w:val="28"/>
              <w:highlight w:val="none"/>
            </w:rPr>
            <w:fldChar w:fldCharType="end"/>
          </w:r>
          <w:r>
            <w:rPr>
              <w:rFonts w:hint="eastAsia" w:ascii="宋体" w:hAnsi="宋体" w:eastAsia="宋体" w:cs="宋体"/>
              <w:i w:val="0"/>
              <w:iCs w:val="0"/>
              <w:color w:val="auto"/>
              <w:sz w:val="28"/>
              <w:szCs w:val="28"/>
              <w:highlight w:val="none"/>
            </w:rPr>
            <w:fldChar w:fldCharType="end"/>
          </w:r>
        </w:p>
        <w:p>
          <w:pPr>
            <w:pStyle w:val="39"/>
            <w:ind w:firstLine="560"/>
            <w:rPr>
              <w:color w:val="auto"/>
              <w:highlight w:val="none"/>
            </w:rPr>
          </w:pPr>
          <w:r>
            <w:rPr>
              <w:color w:val="auto"/>
              <w:sz w:val="28"/>
              <w:szCs w:val="28"/>
              <w:highlight w:val="none"/>
            </w:rPr>
            <w:fldChar w:fldCharType="end"/>
          </w:r>
        </w:p>
      </w:sdtContent>
    </w:sdt>
    <w:p>
      <w:pPr>
        <w:rPr>
          <w:rStyle w:val="35"/>
          <w:rFonts w:hint="eastAsia"/>
          <w:color w:val="auto"/>
          <w:highlight w:val="none"/>
        </w:rPr>
      </w:pPr>
      <w:bookmarkStart w:id="4" w:name="_Toc29388"/>
      <w:bookmarkStart w:id="5" w:name="_Toc29675056"/>
      <w:r>
        <w:rPr>
          <w:rStyle w:val="35"/>
          <w:rFonts w:hint="eastAsia"/>
          <w:color w:val="auto"/>
          <w:highlight w:val="none"/>
        </w:rPr>
        <w:br w:type="page"/>
      </w:r>
    </w:p>
    <w:p>
      <w:pPr>
        <w:pStyle w:val="39"/>
        <w:ind w:firstLine="723"/>
        <w:jc w:val="center"/>
        <w:rPr>
          <w:color w:val="auto"/>
          <w:highlight w:val="none"/>
        </w:rPr>
      </w:pPr>
      <w:r>
        <w:rPr>
          <w:rStyle w:val="35"/>
          <w:rFonts w:hint="eastAsia"/>
          <w:color w:val="auto"/>
          <w:highlight w:val="none"/>
        </w:rPr>
        <w:t>1总则</w:t>
      </w:r>
      <w:bookmarkEnd w:id="4"/>
      <w:bookmarkEnd w:id="5"/>
    </w:p>
    <w:p>
      <w:pPr>
        <w:pStyle w:val="41"/>
        <w:numPr>
          <w:ilvl w:val="0"/>
          <w:numId w:val="1"/>
        </w:numPr>
        <w:ind w:left="0" w:firstLine="0"/>
        <w:rPr>
          <w:color w:val="auto"/>
          <w:highlight w:val="none"/>
        </w:rPr>
      </w:pPr>
      <w:bookmarkStart w:id="6" w:name="_Hlk46435724"/>
      <w:r>
        <w:rPr>
          <w:rFonts w:hint="eastAsia"/>
          <w:color w:val="auto"/>
          <w:highlight w:val="none"/>
        </w:rPr>
        <w:t>为促进江西省装配式建筑高质量发展，规范装配式建筑的评价工作，结合江西省地方特色及实际情况，制定本标准。</w:t>
      </w:r>
      <w:bookmarkEnd w:id="6"/>
    </w:p>
    <w:p>
      <w:pPr>
        <w:pStyle w:val="63"/>
        <w:ind w:firstLine="480"/>
        <w:rPr>
          <w:color w:val="auto"/>
          <w:highlight w:val="none"/>
        </w:rPr>
      </w:pPr>
      <w:r>
        <w:rPr>
          <w:rFonts w:hint="eastAsia"/>
          <w:color w:val="auto"/>
          <w:highlight w:val="none"/>
        </w:rPr>
        <w:t>【条文说明】</w:t>
      </w:r>
      <w:r>
        <w:rPr>
          <w:rFonts w:hint="eastAsia"/>
          <w:color w:val="auto"/>
          <w:highlight w:val="none"/>
          <w:lang w:val="en-US" w:eastAsia="zh-CN"/>
        </w:rPr>
        <w:t>随着</w:t>
      </w:r>
      <w:r>
        <w:rPr>
          <w:rFonts w:hint="eastAsia"/>
          <w:color w:val="auto"/>
          <w:highlight w:val="none"/>
        </w:rPr>
        <w:t>《中共中央国务院关于进一步加强城市规划建设管理工作的若干意见》、《国务院办公厅关于大力发展装配式建筑的指导意见》</w:t>
      </w:r>
      <w:r>
        <w:rPr>
          <w:rFonts w:hint="eastAsia"/>
          <w:color w:val="auto"/>
          <w:highlight w:val="none"/>
          <w:lang w:val="en-US" w:eastAsia="zh-CN"/>
        </w:rPr>
        <w:t>和</w:t>
      </w:r>
      <w:r>
        <w:rPr>
          <w:color w:val="auto"/>
          <w:highlight w:val="none"/>
        </w:rPr>
        <w:t>江西省人民政府《关于推进装配式建筑发展的指导意见》（赣府发【2016】34号）文件的发布，正式拉开了江西省发展装配式建筑的序幕，</w:t>
      </w:r>
      <w:r>
        <w:rPr>
          <w:rFonts w:hint="eastAsia"/>
          <w:color w:val="auto"/>
          <w:highlight w:val="none"/>
        </w:rPr>
        <w:t>亟须构建一套适合江西省情的装配式建筑评价标准，并对其实施科学、统一、规范的评价。</w:t>
      </w:r>
    </w:p>
    <w:p>
      <w:pPr>
        <w:pStyle w:val="63"/>
        <w:ind w:firstLine="480"/>
        <w:rPr>
          <w:color w:val="auto"/>
          <w:highlight w:val="none"/>
        </w:rPr>
      </w:pPr>
      <w:r>
        <w:rPr>
          <w:rFonts w:hint="eastAsia"/>
          <w:color w:val="auto"/>
          <w:highlight w:val="none"/>
        </w:rPr>
        <w:t>按照“尊重国标，因地制宜，内容深化，简明易行”的原则，本标准主要从建筑系统及建筑的基本性能、使用功能等方面提出装配式建筑评价方法和指标体系。评价内容和方法的制定结合了目前工程建设整体发展水平，并兼顾了远期发展目标。设定的评价指标具有科学性、先进性、系统性、导向性和可操作性。</w:t>
      </w:r>
    </w:p>
    <w:p>
      <w:pPr>
        <w:pStyle w:val="63"/>
        <w:ind w:firstLine="480"/>
        <w:rPr>
          <w:color w:val="auto"/>
          <w:highlight w:val="none"/>
        </w:rPr>
      </w:pPr>
      <w:r>
        <w:rPr>
          <w:rFonts w:hint="eastAsia"/>
          <w:color w:val="auto"/>
          <w:highlight w:val="none"/>
        </w:rPr>
        <w:t>本标准体现了现阶段装配式建筑发展的重点推进方向：①主体结构由预制部</w:t>
      </w:r>
    </w:p>
    <w:p>
      <w:pPr>
        <w:pStyle w:val="63"/>
        <w:ind w:firstLine="0" w:firstLineChars="0"/>
        <w:rPr>
          <w:color w:val="auto"/>
          <w:highlight w:val="none"/>
        </w:rPr>
      </w:pPr>
      <w:r>
        <w:rPr>
          <w:rFonts w:hint="eastAsia"/>
          <w:color w:val="auto"/>
          <w:highlight w:val="none"/>
        </w:rPr>
        <w:t>品部件的应用向建筑各系统集成转变；②装饰装修与主体结构的一体化发展，推</w:t>
      </w:r>
    </w:p>
    <w:p>
      <w:pPr>
        <w:pStyle w:val="63"/>
        <w:ind w:firstLine="0" w:firstLineChars="0"/>
        <w:rPr>
          <w:color w:val="auto"/>
          <w:highlight w:val="none"/>
        </w:rPr>
      </w:pPr>
      <w:r>
        <w:rPr>
          <w:rFonts w:hint="eastAsia"/>
          <w:color w:val="auto"/>
          <w:highlight w:val="none"/>
        </w:rPr>
        <w:t>广全装修，鼓励装配化装修方式；③部品部件的标准化应用和产品集成。</w:t>
      </w:r>
    </w:p>
    <w:p>
      <w:pPr>
        <w:pStyle w:val="41"/>
        <w:numPr>
          <w:ilvl w:val="0"/>
          <w:numId w:val="1"/>
        </w:numPr>
        <w:ind w:left="0" w:firstLine="0"/>
        <w:rPr>
          <w:color w:val="auto"/>
          <w:highlight w:val="none"/>
        </w:rPr>
      </w:pPr>
      <w:r>
        <w:rPr>
          <w:rFonts w:hint="eastAsia"/>
          <w:color w:val="auto"/>
          <w:highlight w:val="none"/>
        </w:rPr>
        <w:t>本标准适用于江西省评价民用建筑的装配化程度。工业建筑可参照执行。</w:t>
      </w:r>
    </w:p>
    <w:p>
      <w:pPr>
        <w:pStyle w:val="63"/>
        <w:ind w:firstLine="480"/>
        <w:rPr>
          <w:color w:val="auto"/>
          <w:highlight w:val="none"/>
        </w:rPr>
      </w:pPr>
      <w:r>
        <w:rPr>
          <w:rFonts w:hint="eastAsia"/>
          <w:color w:val="auto"/>
          <w:highlight w:val="none"/>
        </w:rPr>
        <w:t>【条文说明】本标准适用于江西省采用装配方式建造的民用建筑评价，包括居住建筑和公共建筑。对于一些与民用建筑相似的单层或多层厂房等工业建筑，如精密加工厂房、洁净车间等，当符合本标准的评价原则时，可参照执行。</w:t>
      </w:r>
    </w:p>
    <w:p>
      <w:pPr>
        <w:pStyle w:val="41"/>
        <w:numPr>
          <w:ilvl w:val="0"/>
          <w:numId w:val="1"/>
        </w:numPr>
        <w:rPr>
          <w:color w:val="auto"/>
          <w:highlight w:val="none"/>
        </w:rPr>
      </w:pPr>
      <w:r>
        <w:rPr>
          <w:rFonts w:hint="eastAsia"/>
          <w:color w:val="auto"/>
          <w:highlight w:val="none"/>
        </w:rPr>
        <w:t>本标准采用装配率评价建筑的装配化程度。</w:t>
      </w:r>
    </w:p>
    <w:p>
      <w:pPr>
        <w:pStyle w:val="63"/>
        <w:ind w:firstLine="480"/>
        <w:rPr>
          <w:color w:val="auto"/>
          <w:highlight w:val="none"/>
        </w:rPr>
      </w:pPr>
      <w:r>
        <w:rPr>
          <w:rFonts w:hint="eastAsia"/>
          <w:color w:val="auto"/>
          <w:highlight w:val="none"/>
        </w:rPr>
        <w:t>【条文说明】本标准以装配率作为评价建筑装配化程度的指标。</w:t>
      </w:r>
    </w:p>
    <w:p>
      <w:pPr>
        <w:pStyle w:val="41"/>
        <w:numPr>
          <w:ilvl w:val="0"/>
          <w:numId w:val="1"/>
        </w:numPr>
        <w:ind w:left="0" w:firstLine="0"/>
        <w:rPr>
          <w:color w:val="auto"/>
          <w:highlight w:val="none"/>
        </w:rPr>
      </w:pPr>
      <w:r>
        <w:rPr>
          <w:rFonts w:hint="eastAsia"/>
          <w:color w:val="auto"/>
          <w:highlight w:val="none"/>
        </w:rPr>
        <w:t>装配式建筑评价除应符合本标准外，尚应符合现行</w:t>
      </w:r>
      <w:r>
        <w:rPr>
          <w:color w:val="auto"/>
          <w:highlight w:val="none"/>
        </w:rPr>
        <w:t>国家和江西省装配式建筑</w:t>
      </w:r>
      <w:r>
        <w:rPr>
          <w:rFonts w:hint="eastAsia"/>
          <w:color w:val="auto"/>
          <w:highlight w:val="none"/>
        </w:rPr>
        <w:t>相关</w:t>
      </w:r>
      <w:r>
        <w:rPr>
          <w:color w:val="auto"/>
          <w:highlight w:val="none"/>
        </w:rPr>
        <w:t>标准及规定。</w:t>
      </w:r>
    </w:p>
    <w:p>
      <w:pPr>
        <w:pStyle w:val="63"/>
        <w:ind w:firstLine="480"/>
        <w:rPr>
          <w:color w:val="auto"/>
          <w:highlight w:val="none"/>
        </w:rPr>
      </w:pPr>
      <w:r>
        <w:rPr>
          <w:rFonts w:hint="eastAsia"/>
          <w:color w:val="auto"/>
          <w:highlight w:val="none"/>
        </w:rPr>
        <w:t>【条文说明】符合国家和江西省法律法规和有关标准是装配式建筑评价的前提条件。本标准主要针对建筑的装配化程度和水平进行评价，涉及规划、设计、质量、安全等方面的内容，尚应符合国家及江西省现行有关工程建设标准的规定。</w:t>
      </w:r>
    </w:p>
    <w:p>
      <w:pPr>
        <w:pStyle w:val="2"/>
        <w:numPr>
          <w:ilvl w:val="0"/>
          <w:numId w:val="2"/>
        </w:numPr>
        <w:spacing w:after="312"/>
        <w:rPr>
          <w:color w:val="auto"/>
          <w:highlight w:val="none"/>
        </w:rPr>
      </w:pPr>
      <w:r>
        <w:rPr>
          <w:color w:val="auto"/>
          <w:highlight w:val="none"/>
        </w:rPr>
        <w:br w:type="page"/>
      </w:r>
      <w:bookmarkStart w:id="7" w:name="_Toc5189"/>
      <w:bookmarkStart w:id="8" w:name="_Toc29675057"/>
      <w:r>
        <w:rPr>
          <w:rFonts w:hint="eastAsia"/>
          <w:color w:val="auto"/>
          <w:highlight w:val="none"/>
        </w:rPr>
        <w:t>术语</w:t>
      </w:r>
      <w:bookmarkEnd w:id="7"/>
      <w:bookmarkEnd w:id="8"/>
    </w:p>
    <w:p>
      <w:pPr>
        <w:numPr>
          <w:ilvl w:val="0"/>
          <w:numId w:val="3"/>
        </w:numPr>
        <w:bidi w:val="0"/>
        <w:rPr>
          <w:color w:val="auto"/>
          <w:highlight w:val="none"/>
        </w:rPr>
      </w:pPr>
      <w:bookmarkStart w:id="9" w:name="_Hlk48746398"/>
      <w:bookmarkStart w:id="10" w:name="_Toc29675058"/>
      <w:r>
        <w:rPr>
          <w:rFonts w:hint="eastAsia"/>
          <w:color w:val="auto"/>
          <w:highlight w:val="none"/>
        </w:rPr>
        <w:t>装配式建筑</w:t>
      </w:r>
      <w:r>
        <w:rPr>
          <w:color w:val="auto"/>
          <w:highlight w:val="none"/>
        </w:rPr>
        <w:t>prefabricated building</w:t>
      </w:r>
    </w:p>
    <w:p>
      <w:pPr>
        <w:pStyle w:val="41"/>
        <w:ind w:firstLine="560" w:firstLineChars="200"/>
        <w:rPr>
          <w:color w:val="auto"/>
          <w:highlight w:val="none"/>
        </w:rPr>
      </w:pPr>
      <w:r>
        <w:rPr>
          <w:rFonts w:hint="eastAsia"/>
          <w:color w:val="auto"/>
          <w:highlight w:val="none"/>
        </w:rPr>
        <w:t>由预制部品部件在工地装配而成的建筑。</w:t>
      </w:r>
    </w:p>
    <w:p>
      <w:pPr>
        <w:pStyle w:val="63"/>
        <w:ind w:firstLine="480"/>
        <w:rPr>
          <w:rFonts w:hint="eastAsia"/>
          <w:color w:val="auto"/>
          <w:highlight w:val="none"/>
        </w:rPr>
      </w:pPr>
      <w:r>
        <w:rPr>
          <w:rFonts w:hint="eastAsia"/>
          <w:color w:val="auto"/>
          <w:highlight w:val="none"/>
        </w:rPr>
        <w:t>【条文说明】装配式建筑是结构系统、外围护系统、设备与管线系统、内装系统的主要部分采用预制部品部件集成的建筑。装配式建筑是一个系统工程，是将预制部品部件通过系统集成的方法在工地装配，实现建筑主体结构构件预制，非承重围护墙和内隔墙非砌筑并全装修的建筑。装配式建筑的主体结构可采用装配式混凝土结构、装配式钢结构、装配式木结构及装配式混合结构等。</w:t>
      </w:r>
    </w:p>
    <w:p>
      <w:pPr>
        <w:numPr>
          <w:ilvl w:val="0"/>
          <w:numId w:val="3"/>
        </w:numPr>
        <w:bidi w:val="0"/>
        <w:rPr>
          <w:color w:val="auto"/>
          <w:highlight w:val="none"/>
        </w:rPr>
      </w:pPr>
      <w:r>
        <w:rPr>
          <w:rFonts w:hint="eastAsia"/>
          <w:color w:val="auto"/>
          <w:highlight w:val="none"/>
        </w:rPr>
        <w:t>装配率</w:t>
      </w:r>
      <w:r>
        <w:rPr>
          <w:color w:val="auto"/>
          <w:highlight w:val="none"/>
        </w:rPr>
        <w:t>prefabrication ratio</w:t>
      </w:r>
    </w:p>
    <w:p>
      <w:pPr>
        <w:pStyle w:val="41"/>
        <w:ind w:firstLine="560" w:firstLineChars="200"/>
        <w:rPr>
          <w:color w:val="auto"/>
          <w:highlight w:val="none"/>
        </w:rPr>
      </w:pPr>
      <w:r>
        <w:rPr>
          <w:rFonts w:hint="eastAsia"/>
          <w:color w:val="auto"/>
          <w:highlight w:val="none"/>
        </w:rPr>
        <w:t>建筑评价范围以内（室外地坪以上）的主体结构、围护墙、内隔墙、装修和设备管线等采用预制部品部件及标准化设计、绿色与信息化技术应用、施工与管理等的综合比例。</w:t>
      </w:r>
    </w:p>
    <w:p>
      <w:pPr>
        <w:pStyle w:val="63"/>
        <w:ind w:firstLine="480"/>
        <w:rPr>
          <w:color w:val="auto"/>
          <w:highlight w:val="none"/>
        </w:rPr>
      </w:pPr>
      <w:r>
        <w:rPr>
          <w:rFonts w:hint="eastAsia"/>
          <w:color w:val="auto"/>
          <w:highlight w:val="none"/>
        </w:rPr>
        <w:t>【条文说明】本标准中单体建筑的装配化程度采用装配率这一综合指标来表述，装配率综合反映了单体建筑中主体结构、围护墙和内隔墙、装修和设备管线等采用预制部品部件的情况。单体建筑如有地下室、半地下室，取地下室、半地下室顶板标高以上；单体建筑如无地下室，取室外地坪以上。</w:t>
      </w:r>
    </w:p>
    <w:p>
      <w:pPr>
        <w:numPr>
          <w:ilvl w:val="0"/>
          <w:numId w:val="3"/>
        </w:numPr>
        <w:bidi w:val="0"/>
        <w:rPr>
          <w:color w:val="auto"/>
          <w:highlight w:val="none"/>
        </w:rPr>
      </w:pPr>
      <w:r>
        <w:rPr>
          <w:rFonts w:hint="eastAsia"/>
          <w:color w:val="auto"/>
          <w:highlight w:val="none"/>
        </w:rPr>
        <w:t xml:space="preserve">全装修  </w:t>
      </w:r>
      <w:r>
        <w:rPr>
          <w:color w:val="auto"/>
          <w:highlight w:val="none"/>
        </w:rPr>
        <w:t>decorated</w:t>
      </w:r>
    </w:p>
    <w:p>
      <w:pPr>
        <w:pStyle w:val="72"/>
        <w:keepNext w:val="0"/>
        <w:keepLines w:val="0"/>
        <w:pageBreakBefore w:val="0"/>
        <w:widowControl w:val="0"/>
        <w:kinsoku/>
        <w:wordWrap/>
        <w:overflowPunct/>
        <w:topLinePunct w:val="0"/>
        <w:autoSpaceDE/>
        <w:autoSpaceDN/>
        <w:bidi w:val="0"/>
        <w:adjustRightInd/>
        <w:snapToGrid/>
        <w:spacing w:line="360" w:lineRule="auto"/>
        <w:ind w:left="0" w:firstLine="560" w:firstLineChars="200"/>
        <w:jc w:val="left"/>
        <w:textAlignment w:val="auto"/>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建筑功能空间的固定面装修和设备设施安装全部完成，达到建筑使用功能和性能的基本要求。</w:t>
      </w:r>
    </w:p>
    <w:p>
      <w:pPr>
        <w:pStyle w:val="63"/>
        <w:ind w:firstLine="480"/>
        <w:rPr>
          <w:color w:val="auto"/>
          <w:highlight w:val="none"/>
        </w:rPr>
      </w:pPr>
      <w:r>
        <w:rPr>
          <w:rFonts w:hint="eastAsia"/>
          <w:color w:val="auto"/>
          <w:highlight w:val="none"/>
        </w:rPr>
        <w:t>【条文说明】工程交付前，所有功能空间的固定面全部铺装或粉刷完成，给排水、供暖通风、电气及智能化等基本设施安装到位，厨房和卫生间的基本设备全部安装完成，建筑具备基本的使用功能。</w:t>
      </w:r>
    </w:p>
    <w:p>
      <w:pPr>
        <w:numPr>
          <w:ilvl w:val="0"/>
          <w:numId w:val="3"/>
        </w:numPr>
        <w:bidi w:val="0"/>
        <w:rPr>
          <w:color w:val="auto"/>
          <w:highlight w:val="none"/>
        </w:rPr>
      </w:pPr>
      <w:r>
        <w:rPr>
          <w:rFonts w:hint="eastAsia"/>
          <w:color w:val="auto"/>
          <w:highlight w:val="none"/>
        </w:rPr>
        <w:t>标准化</w:t>
      </w:r>
      <w:r>
        <w:rPr>
          <w:color w:val="auto"/>
          <w:highlight w:val="none"/>
        </w:rPr>
        <w:t>设计</w:t>
      </w:r>
      <w:r>
        <w:rPr>
          <w:rFonts w:hint="eastAsia"/>
          <w:color w:val="auto"/>
          <w:highlight w:val="none"/>
        </w:rPr>
        <w:t xml:space="preserve"> </w:t>
      </w:r>
      <w:r>
        <w:rPr>
          <w:color w:val="auto"/>
          <w:highlight w:val="none"/>
        </w:rPr>
        <w:t xml:space="preserve"> </w:t>
      </w:r>
      <w:r>
        <w:rPr>
          <w:rFonts w:hint="eastAsia"/>
          <w:color w:val="auto"/>
          <w:highlight w:val="none"/>
        </w:rPr>
        <w:t>assembled building</w:t>
      </w:r>
      <w:r>
        <w:rPr>
          <w:color w:val="auto"/>
          <w:highlight w:val="none"/>
        </w:rPr>
        <w:t xml:space="preserve"> standardized design</w:t>
      </w:r>
    </w:p>
    <w:p>
      <w:pPr>
        <w:rPr>
          <w:color w:val="auto"/>
          <w:highlight w:val="none"/>
        </w:rPr>
      </w:pPr>
      <w:r>
        <w:rPr>
          <w:rFonts w:hint="eastAsia"/>
          <w:color w:val="auto"/>
          <w:highlight w:val="none"/>
        </w:rPr>
        <w:t xml:space="preserve">   为提高装配施工效率和降低部品部件成本</w:t>
      </w:r>
      <w:r>
        <w:rPr>
          <w:color w:val="auto"/>
          <w:highlight w:val="none"/>
        </w:rPr>
        <w:t>，设计阶段</w:t>
      </w:r>
      <w:r>
        <w:rPr>
          <w:rFonts w:hint="eastAsia"/>
          <w:color w:val="auto"/>
          <w:highlight w:val="none"/>
        </w:rPr>
        <w:t>以部品</w:t>
      </w:r>
      <w:r>
        <w:rPr>
          <w:color w:val="auto"/>
          <w:highlight w:val="none"/>
        </w:rPr>
        <w:t>部件</w:t>
      </w:r>
      <w:r>
        <w:rPr>
          <w:rFonts w:hint="eastAsia"/>
          <w:color w:val="auto"/>
          <w:highlight w:val="none"/>
        </w:rPr>
        <w:t>或</w:t>
      </w:r>
      <w:r>
        <w:rPr>
          <w:color w:val="auto"/>
          <w:highlight w:val="none"/>
        </w:rPr>
        <w:t>功能模块</w:t>
      </w:r>
      <w:r>
        <w:rPr>
          <w:rFonts w:hint="eastAsia"/>
          <w:color w:val="auto"/>
          <w:highlight w:val="none"/>
        </w:rPr>
        <w:t>共（公</w:t>
      </w:r>
      <w:r>
        <w:rPr>
          <w:color w:val="auto"/>
          <w:highlight w:val="none"/>
        </w:rPr>
        <w:t>）</w:t>
      </w:r>
      <w:r>
        <w:rPr>
          <w:rFonts w:hint="eastAsia"/>
          <w:color w:val="auto"/>
          <w:highlight w:val="none"/>
        </w:rPr>
        <w:t>用为根本</w:t>
      </w:r>
      <w:r>
        <w:rPr>
          <w:color w:val="auto"/>
          <w:highlight w:val="none"/>
        </w:rPr>
        <w:t>原则</w:t>
      </w:r>
      <w:r>
        <w:rPr>
          <w:rFonts w:hint="eastAsia"/>
          <w:color w:val="auto"/>
          <w:highlight w:val="none"/>
        </w:rPr>
        <w:t>，以部品</w:t>
      </w:r>
      <w:r>
        <w:rPr>
          <w:color w:val="auto"/>
          <w:highlight w:val="none"/>
        </w:rPr>
        <w:t>部件重复率最高</w:t>
      </w:r>
      <w:r>
        <w:rPr>
          <w:rFonts w:hint="eastAsia"/>
          <w:color w:val="auto"/>
          <w:highlight w:val="none"/>
        </w:rPr>
        <w:t>为</w:t>
      </w:r>
      <w:r>
        <w:rPr>
          <w:color w:val="auto"/>
          <w:highlight w:val="none"/>
        </w:rPr>
        <w:t>目标的设计方法。</w:t>
      </w:r>
    </w:p>
    <w:p>
      <w:pPr>
        <w:numPr>
          <w:ilvl w:val="0"/>
          <w:numId w:val="3"/>
        </w:numPr>
        <w:bidi w:val="0"/>
        <w:rPr>
          <w:color w:val="auto"/>
          <w:highlight w:val="none"/>
        </w:rPr>
      </w:pPr>
      <w:r>
        <w:rPr>
          <w:rFonts w:hint="eastAsia"/>
          <w:color w:val="auto"/>
          <w:highlight w:val="none"/>
        </w:rPr>
        <w:t xml:space="preserve">建筑信息模型 (BIM) </w:t>
      </w:r>
      <w:r>
        <w:rPr>
          <w:color w:val="auto"/>
          <w:highlight w:val="none"/>
        </w:rPr>
        <w:t xml:space="preserve"> </w:t>
      </w:r>
      <w:r>
        <w:rPr>
          <w:rFonts w:hint="eastAsia"/>
          <w:color w:val="auto"/>
          <w:highlight w:val="none"/>
        </w:rPr>
        <w:t xml:space="preserve">building information modeling </w:t>
      </w:r>
    </w:p>
    <w:p>
      <w:pPr>
        <w:pStyle w:val="72"/>
        <w:ind w:firstLine="560"/>
        <w:rPr>
          <w:rFonts w:hint="eastAsia"/>
          <w:color w:val="auto"/>
          <w:highlight w:val="none"/>
        </w:rPr>
      </w:pPr>
      <w:r>
        <w:rPr>
          <w:rFonts w:hint="eastAsia"/>
          <w:color w:val="auto"/>
          <w:highlight w:val="none"/>
        </w:rPr>
        <w:t>在建设工程及设施全生命期内，对其物理和功能特性进行数字化表达，并依此设计、施工、运营的过程和结果的总称。</w:t>
      </w:r>
    </w:p>
    <w:p>
      <w:pPr>
        <w:numPr>
          <w:ilvl w:val="0"/>
          <w:numId w:val="3"/>
        </w:numPr>
        <w:bidi w:val="0"/>
        <w:rPr>
          <w:color w:val="auto"/>
          <w:highlight w:val="none"/>
        </w:rPr>
      </w:pPr>
      <w:r>
        <w:rPr>
          <w:rFonts w:hint="eastAsia"/>
          <w:color w:val="auto"/>
          <w:highlight w:val="none"/>
        </w:rPr>
        <w:t>集成厨房</w:t>
      </w:r>
      <w:r>
        <w:rPr>
          <w:color w:val="auto"/>
          <w:highlight w:val="none"/>
        </w:rPr>
        <w:t>integrated kitchen</w:t>
      </w:r>
    </w:p>
    <w:p>
      <w:pPr>
        <w:pStyle w:val="41"/>
        <w:ind w:firstLine="560" w:firstLineChars="200"/>
        <w:rPr>
          <w:color w:val="auto"/>
          <w:highlight w:val="none"/>
        </w:rPr>
      </w:pPr>
      <w:r>
        <w:rPr>
          <w:rFonts w:hint="eastAsia"/>
          <w:color w:val="auto"/>
          <w:highlight w:val="none"/>
        </w:rPr>
        <w:t>地面、吊顶、墙面、橱柜、厨房设备及管线等通过设计集成、工厂生产，在工地现场主要采用干式工法施工完成的厨房。</w:t>
      </w:r>
    </w:p>
    <w:p>
      <w:pPr>
        <w:pStyle w:val="63"/>
        <w:ind w:firstLine="480"/>
        <w:rPr>
          <w:color w:val="auto"/>
          <w:highlight w:val="none"/>
        </w:rPr>
      </w:pPr>
      <w:r>
        <w:rPr>
          <w:rFonts w:hint="eastAsia"/>
          <w:color w:val="auto"/>
          <w:highlight w:val="none"/>
        </w:rPr>
        <w:t>【条文说明】集成厨房多指居住建筑中的厨房，本条强调了厨房的“集成性”和“功能性”。集成厨房是装配式建筑装饰装修的重要组成部分，其设计应按照标准化、系列化原则，并符合干式工法施工的要求，在制作和加工阶段实现装配化。当评价项目各楼层厨房中的橱柜、厨房设备等全部安装到位，且墙面、吊顶和楼面采用干式工法的应用比例大于70％时，应认定为采用了集成厨房。</w:t>
      </w:r>
    </w:p>
    <w:p>
      <w:pPr>
        <w:numPr>
          <w:ilvl w:val="0"/>
          <w:numId w:val="3"/>
        </w:numPr>
        <w:bidi w:val="0"/>
        <w:rPr>
          <w:color w:val="auto"/>
          <w:highlight w:val="none"/>
        </w:rPr>
      </w:pPr>
      <w:r>
        <w:rPr>
          <w:rFonts w:hint="eastAsia"/>
          <w:color w:val="auto"/>
          <w:highlight w:val="none"/>
        </w:rPr>
        <w:t>集成卫生间</w:t>
      </w:r>
      <w:r>
        <w:rPr>
          <w:color w:val="auto"/>
          <w:highlight w:val="none"/>
        </w:rPr>
        <w:t>integrated bathroom</w:t>
      </w:r>
    </w:p>
    <w:p>
      <w:pPr>
        <w:pStyle w:val="41"/>
        <w:ind w:firstLine="560" w:firstLineChars="200"/>
        <w:rPr>
          <w:color w:val="auto"/>
          <w:highlight w:val="none"/>
        </w:rPr>
      </w:pPr>
      <w:r>
        <w:rPr>
          <w:rFonts w:hint="eastAsia"/>
          <w:color w:val="auto"/>
          <w:highlight w:val="none"/>
        </w:rPr>
        <w:t>地面、吊顶、墙面、洁具设备及管线等通过设计集成、工厂生产，在工地主要采用干式工法装配而成的卫生间。</w:t>
      </w:r>
    </w:p>
    <w:p>
      <w:pPr>
        <w:pStyle w:val="63"/>
        <w:ind w:firstLine="480"/>
        <w:rPr>
          <w:color w:val="auto"/>
          <w:highlight w:val="none"/>
        </w:rPr>
      </w:pPr>
      <w:r>
        <w:rPr>
          <w:rFonts w:hint="eastAsia"/>
          <w:color w:val="auto"/>
          <w:highlight w:val="none"/>
        </w:rPr>
        <w:t>【条文说明】集成卫生间充分考虑了卫生间空间的多样组合或分隔，包括多器具的集成卫生间产品和仅有洗面、洗浴或便溺等单一功能模块的集成卫生间产品。集成卫生间是装配式建筑装饰装修的重要组成部分，其设计应按照标准化、系列化原则，并符合干式工法施工的要求，在制作和加工阶段实现装配化。当评价项目各楼层卫生间中的洁具设备等全部安装到位，且墙面、吊顶和楼面采用干式工法的应用比例大于70％时，应认定为采用了集成卫生间。</w:t>
      </w:r>
    </w:p>
    <w:p>
      <w:pPr>
        <w:pStyle w:val="41"/>
        <w:numPr>
          <w:ilvl w:val="0"/>
          <w:numId w:val="3"/>
        </w:numPr>
        <w:rPr>
          <w:color w:val="auto"/>
          <w:highlight w:val="none"/>
        </w:rPr>
      </w:pPr>
      <w:r>
        <w:rPr>
          <w:rFonts w:hint="eastAsia"/>
          <w:color w:val="auto"/>
          <w:highlight w:val="none"/>
        </w:rPr>
        <w:t>干式工法</w:t>
      </w:r>
      <w:r>
        <w:rPr>
          <w:color w:val="auto"/>
          <w:highlight w:val="none"/>
        </w:rPr>
        <w:t>non-wet construction</w:t>
      </w:r>
    </w:p>
    <w:p>
      <w:pPr>
        <w:pStyle w:val="41"/>
        <w:ind w:left="420"/>
        <w:rPr>
          <w:color w:val="auto"/>
          <w:highlight w:val="none"/>
        </w:rPr>
      </w:pPr>
      <w:r>
        <w:rPr>
          <w:rFonts w:hint="eastAsia"/>
          <w:color w:val="auto"/>
          <w:highlight w:val="none"/>
        </w:rPr>
        <w:t>采用干作业的施工方法。</w:t>
      </w:r>
    </w:p>
    <w:p>
      <w:pPr>
        <w:pStyle w:val="41"/>
        <w:ind w:left="420"/>
        <w:rPr>
          <w:rFonts w:ascii="宋体" w:hAnsi="宋体"/>
          <w:color w:val="auto"/>
          <w:sz w:val="24"/>
          <w:szCs w:val="24"/>
          <w:highlight w:val="none"/>
        </w:rPr>
      </w:pPr>
      <w:r>
        <w:rPr>
          <w:rFonts w:hint="eastAsia" w:ascii="宋体" w:hAnsi="宋体"/>
          <w:color w:val="auto"/>
          <w:sz w:val="24"/>
          <w:szCs w:val="24"/>
          <w:highlight w:val="none"/>
        </w:rPr>
        <w:t>【条文说明】干式工法装修施工时取消普通砂浆等湿作业的工法。</w:t>
      </w:r>
    </w:p>
    <w:p>
      <w:pPr>
        <w:pStyle w:val="41"/>
        <w:numPr>
          <w:ilvl w:val="0"/>
          <w:numId w:val="3"/>
        </w:numPr>
        <w:rPr>
          <w:color w:val="auto"/>
          <w:highlight w:val="none"/>
        </w:rPr>
      </w:pPr>
      <w:r>
        <w:rPr>
          <w:rFonts w:hint="eastAsia"/>
          <w:color w:val="auto"/>
          <w:highlight w:val="none"/>
        </w:rPr>
        <w:t>管线分离  pipe and wire detached from skeleton</w:t>
      </w:r>
    </w:p>
    <w:p>
      <w:pPr>
        <w:pStyle w:val="41"/>
        <w:ind w:left="420"/>
        <w:rPr>
          <w:color w:val="auto"/>
          <w:highlight w:val="none"/>
        </w:rPr>
      </w:pPr>
      <w:r>
        <w:rPr>
          <w:rFonts w:hint="eastAsia"/>
          <w:color w:val="auto"/>
          <w:highlight w:val="none"/>
        </w:rPr>
        <w:t>设备及管线与建筑结构体相分离的方式。</w:t>
      </w:r>
    </w:p>
    <w:p>
      <w:pPr>
        <w:pStyle w:val="41"/>
        <w:ind w:left="420"/>
        <w:rPr>
          <w:rFonts w:ascii="宋体" w:hAnsi="宋体"/>
          <w:color w:val="auto"/>
          <w:sz w:val="24"/>
          <w:szCs w:val="24"/>
          <w:highlight w:val="none"/>
        </w:rPr>
      </w:pPr>
      <w:r>
        <w:rPr>
          <w:rFonts w:hint="eastAsia" w:ascii="宋体" w:hAnsi="宋体"/>
          <w:color w:val="auto"/>
          <w:sz w:val="24"/>
          <w:szCs w:val="24"/>
          <w:highlight w:val="none"/>
        </w:rPr>
        <w:t>【条文说明】建筑结构体包含结构主体、非承重混凝土墙体和砂浆面层。</w:t>
      </w:r>
    </w:p>
    <w:p>
      <w:pPr>
        <w:pStyle w:val="41"/>
        <w:numPr>
          <w:ilvl w:val="0"/>
          <w:numId w:val="3"/>
        </w:numPr>
        <w:rPr>
          <w:color w:val="auto"/>
          <w:highlight w:val="none"/>
        </w:rPr>
      </w:pPr>
      <w:r>
        <w:rPr>
          <w:rFonts w:hint="eastAsia"/>
          <w:color w:val="auto"/>
          <w:highlight w:val="none"/>
        </w:rPr>
        <w:t>装配化装修assembled</w:t>
      </w:r>
      <w:r>
        <w:rPr>
          <w:color w:val="auto"/>
          <w:highlight w:val="none"/>
        </w:rPr>
        <w:t xml:space="preserve"> </w:t>
      </w:r>
      <w:r>
        <w:rPr>
          <w:rFonts w:hint="eastAsia"/>
          <w:color w:val="auto"/>
          <w:highlight w:val="none"/>
        </w:rPr>
        <w:t>decoration</w:t>
      </w:r>
    </w:p>
    <w:p>
      <w:pPr>
        <w:pStyle w:val="41"/>
        <w:ind w:firstLine="560" w:firstLineChars="200"/>
        <w:rPr>
          <w:color w:val="auto"/>
          <w:highlight w:val="none"/>
        </w:rPr>
      </w:pPr>
      <w:r>
        <w:rPr>
          <w:rFonts w:hint="eastAsia"/>
          <w:color w:val="auto"/>
          <w:highlight w:val="none"/>
        </w:rPr>
        <w:t>主要采用干式工法，将工厂生产的标准化内装部品在现场进行组合安装的装修方式。</w:t>
      </w:r>
    </w:p>
    <w:p>
      <w:pPr>
        <w:widowControl/>
        <w:jc w:val="left"/>
        <w:rPr>
          <w:color w:val="auto"/>
          <w:highlight w:val="none"/>
        </w:rPr>
      </w:pPr>
      <w:r>
        <w:rPr>
          <w:color w:val="auto"/>
          <w:highlight w:val="none"/>
        </w:rPr>
        <w:br w:type="page"/>
      </w:r>
    </w:p>
    <w:bookmarkEnd w:id="9"/>
    <w:p>
      <w:pPr>
        <w:pStyle w:val="2"/>
        <w:numPr>
          <w:ilvl w:val="0"/>
          <w:numId w:val="2"/>
        </w:numPr>
        <w:spacing w:after="312"/>
        <w:rPr>
          <w:color w:val="auto"/>
          <w:highlight w:val="none"/>
        </w:rPr>
      </w:pPr>
      <w:bookmarkStart w:id="11" w:name="_Toc23374"/>
      <w:r>
        <w:rPr>
          <w:rFonts w:hint="eastAsia"/>
          <w:color w:val="auto"/>
          <w:highlight w:val="none"/>
        </w:rPr>
        <w:t>基本规定</w:t>
      </w:r>
      <w:bookmarkEnd w:id="10"/>
      <w:bookmarkEnd w:id="11"/>
    </w:p>
    <w:p>
      <w:pPr>
        <w:pStyle w:val="41"/>
        <w:numPr>
          <w:ilvl w:val="0"/>
          <w:numId w:val="4"/>
        </w:numPr>
        <w:ind w:left="0" w:firstLine="0"/>
        <w:rPr>
          <w:color w:val="auto"/>
          <w:highlight w:val="none"/>
        </w:rPr>
      </w:pPr>
      <w:r>
        <w:rPr>
          <w:rFonts w:hint="eastAsia"/>
          <w:color w:val="auto"/>
          <w:highlight w:val="none"/>
        </w:rPr>
        <w:t>装配率计算和装配式建筑等级评价宜以单体建筑作为计算和评价单元，并应符合下列规定：</w:t>
      </w:r>
    </w:p>
    <w:p>
      <w:pPr>
        <w:pStyle w:val="41"/>
        <w:keepNext w:val="0"/>
        <w:keepLines w:val="0"/>
        <w:pageBreakBefore w:val="0"/>
        <w:widowControl w:val="0"/>
        <w:kinsoku/>
        <w:wordWrap/>
        <w:overflowPunct/>
        <w:topLinePunct w:val="0"/>
        <w:autoSpaceDE/>
        <w:autoSpaceDN/>
        <w:bidi w:val="0"/>
        <w:adjustRightInd/>
        <w:snapToGrid/>
        <w:ind w:firstLine="560" w:firstLineChars="200"/>
        <w:textAlignment w:val="auto"/>
        <w:rPr>
          <w:color w:val="auto"/>
          <w:highlight w:val="none"/>
        </w:rPr>
      </w:pPr>
      <w:r>
        <w:rPr>
          <w:rFonts w:hint="eastAsia"/>
          <w:color w:val="auto"/>
          <w:highlight w:val="none"/>
        </w:rPr>
        <w:t>1单体建筑应按项目规划批准文件的建筑编号确认；</w:t>
      </w:r>
    </w:p>
    <w:p>
      <w:pPr>
        <w:pStyle w:val="41"/>
        <w:keepNext w:val="0"/>
        <w:keepLines w:val="0"/>
        <w:pageBreakBefore w:val="0"/>
        <w:widowControl w:val="0"/>
        <w:kinsoku/>
        <w:wordWrap/>
        <w:overflowPunct/>
        <w:topLinePunct w:val="0"/>
        <w:autoSpaceDE/>
        <w:autoSpaceDN/>
        <w:bidi w:val="0"/>
        <w:adjustRightInd/>
        <w:snapToGrid/>
        <w:ind w:firstLine="560" w:firstLineChars="200"/>
        <w:textAlignment w:val="auto"/>
        <w:rPr>
          <w:color w:val="auto"/>
          <w:highlight w:val="none"/>
        </w:rPr>
      </w:pPr>
      <w:r>
        <w:rPr>
          <w:color w:val="auto"/>
          <w:highlight w:val="none"/>
        </w:rPr>
        <w:t>2</w:t>
      </w:r>
      <w:r>
        <w:rPr>
          <w:rFonts w:hint="eastAsia"/>
          <w:color w:val="auto"/>
          <w:highlight w:val="none"/>
        </w:rPr>
        <w:t>建筑由主楼、裙楼组成时，主楼、裙楼可按不同的建筑评价单元进行计算和评价；</w:t>
      </w:r>
    </w:p>
    <w:p>
      <w:pPr>
        <w:pStyle w:val="41"/>
        <w:keepNext w:val="0"/>
        <w:keepLines w:val="0"/>
        <w:pageBreakBefore w:val="0"/>
        <w:widowControl w:val="0"/>
        <w:kinsoku/>
        <w:wordWrap/>
        <w:overflowPunct/>
        <w:topLinePunct w:val="0"/>
        <w:autoSpaceDE/>
        <w:autoSpaceDN/>
        <w:bidi w:val="0"/>
        <w:adjustRightInd/>
        <w:snapToGrid/>
        <w:ind w:firstLine="560" w:firstLineChars="200"/>
        <w:textAlignment w:val="auto"/>
        <w:rPr>
          <w:color w:val="auto"/>
          <w:highlight w:val="none"/>
        </w:rPr>
      </w:pPr>
      <w:r>
        <w:rPr>
          <w:color w:val="auto"/>
          <w:highlight w:val="none"/>
        </w:rPr>
        <w:t>3</w:t>
      </w:r>
      <w:r>
        <w:rPr>
          <w:rFonts w:hint="eastAsia"/>
          <w:color w:val="auto"/>
          <w:highlight w:val="none"/>
        </w:rPr>
        <w:t>单体建筑的层数不大于3层，且地上建筑面积不超过500m</w:t>
      </w:r>
      <w:r>
        <w:rPr>
          <w:rFonts w:hint="eastAsia"/>
          <w:color w:val="auto"/>
          <w:highlight w:val="none"/>
          <w:vertAlign w:val="superscript"/>
        </w:rPr>
        <w:t>2</w:t>
      </w:r>
      <w:r>
        <w:rPr>
          <w:rFonts w:hint="eastAsia"/>
          <w:color w:val="auto"/>
          <w:highlight w:val="none"/>
        </w:rPr>
        <w:t>时，可由多个单体建筑组成建筑组团作为计算和评价单元；</w:t>
      </w:r>
    </w:p>
    <w:p>
      <w:pPr>
        <w:pStyle w:val="41"/>
        <w:keepNext w:val="0"/>
        <w:keepLines w:val="0"/>
        <w:pageBreakBefore w:val="0"/>
        <w:widowControl w:val="0"/>
        <w:kinsoku/>
        <w:wordWrap/>
        <w:overflowPunct/>
        <w:topLinePunct w:val="0"/>
        <w:autoSpaceDE/>
        <w:autoSpaceDN/>
        <w:bidi w:val="0"/>
        <w:adjustRightInd/>
        <w:snapToGrid/>
        <w:ind w:firstLine="560" w:firstLineChars="200"/>
        <w:textAlignment w:val="auto"/>
        <w:rPr>
          <w:color w:val="auto"/>
          <w:highlight w:val="none"/>
        </w:rPr>
      </w:pPr>
      <w:r>
        <w:rPr>
          <w:color w:val="auto"/>
          <w:highlight w:val="none"/>
        </w:rPr>
        <w:t>4</w:t>
      </w:r>
      <w:r>
        <w:rPr>
          <w:rFonts w:hint="eastAsia"/>
          <w:color w:val="auto"/>
          <w:highlight w:val="none"/>
        </w:rPr>
        <w:t>地下室主体结构采用装配式结构时，主体结构的得分按照相应评分表计算，地下室主体结构实际实施的</w:t>
      </w:r>
      <w:r>
        <w:rPr>
          <w:rFonts w:hint="eastAsia"/>
          <w:color w:val="auto"/>
          <w:highlight w:val="none"/>
          <w:lang w:val="en-US" w:eastAsia="zh-CN"/>
        </w:rPr>
        <w:t>体积或</w:t>
      </w:r>
      <w:r>
        <w:rPr>
          <w:rFonts w:hint="eastAsia"/>
          <w:color w:val="auto"/>
          <w:highlight w:val="none"/>
        </w:rPr>
        <w:t>面积可以替代上部结构相同</w:t>
      </w:r>
      <w:r>
        <w:rPr>
          <w:rFonts w:hint="eastAsia"/>
          <w:color w:val="auto"/>
          <w:highlight w:val="none"/>
          <w:lang w:val="en-US" w:eastAsia="zh-CN"/>
        </w:rPr>
        <w:t>体积或</w:t>
      </w:r>
      <w:r>
        <w:rPr>
          <w:rFonts w:hint="eastAsia"/>
          <w:color w:val="auto"/>
          <w:highlight w:val="none"/>
        </w:rPr>
        <w:t>面积的主体结构得分。</w:t>
      </w:r>
    </w:p>
    <w:p>
      <w:pPr>
        <w:pStyle w:val="63"/>
        <w:ind w:firstLine="480"/>
        <w:rPr>
          <w:color w:val="auto"/>
          <w:highlight w:val="none"/>
        </w:rPr>
      </w:pPr>
      <w:r>
        <w:rPr>
          <w:rFonts w:hint="eastAsia"/>
          <w:color w:val="auto"/>
          <w:highlight w:val="none"/>
        </w:rPr>
        <w:t>【条文说明】1.以单体建筑作为装配率计算和装配式建筑等级评价的单元，主要基于单体建筑可构成整个建筑活动的工作单元和产品，并能全面、系统地反映装配式建筑的特点，具有较好的可操作性。</w:t>
      </w:r>
    </w:p>
    <w:p>
      <w:pPr>
        <w:pStyle w:val="63"/>
        <w:numPr>
          <w:ilvl w:val="0"/>
          <w:numId w:val="5"/>
        </w:numPr>
        <w:ind w:firstLine="480"/>
        <w:rPr>
          <w:color w:val="auto"/>
          <w:highlight w:val="none"/>
        </w:rPr>
      </w:pPr>
      <w:r>
        <w:rPr>
          <w:rFonts w:hint="eastAsia"/>
          <w:color w:val="auto"/>
          <w:highlight w:val="none"/>
        </w:rPr>
        <w:t>由主楼与裙房组成的建筑或多个主楼由裙房连成一体的建筑，当出现裙房建筑面积过大或主楼与裙房在建筑功能、结构体系、预制建筑部品部件类型有较大差异等情况时，裙房可选择单独作为装配率计算和装配式建筑评价单元。农居、独栋办公等类型的建筑，一般情况下，此类建筑具有下列特征：①建筑功能、结构体系、装修及设备系统等基本相同；②建筑层数、平面和立面、建筑标准等基本相同或相似，当上述建筑符合本条第3款的规定，可作为一个单元简化装配率计算和装配式建筑评价。如按前述原则合并存在困难时，可在单体评价后，按面积加权的方式换算总体装配率并评价。</w:t>
      </w:r>
    </w:p>
    <w:p>
      <w:pPr>
        <w:pStyle w:val="63"/>
        <w:numPr>
          <w:ilvl w:val="0"/>
          <w:numId w:val="5"/>
        </w:numPr>
        <w:ind w:firstLine="480"/>
        <w:rPr>
          <w:color w:val="auto"/>
          <w:highlight w:val="none"/>
        </w:rPr>
      </w:pPr>
      <w:r>
        <w:rPr>
          <w:rFonts w:hint="eastAsia"/>
          <w:color w:val="auto"/>
          <w:highlight w:val="none"/>
        </w:rPr>
        <w:t>装配式建筑中屋顶以上塔楼部分（小于标准层面积30%）可不列入计算范围。</w:t>
      </w:r>
    </w:p>
    <w:p>
      <w:pPr>
        <w:pStyle w:val="41"/>
        <w:numPr>
          <w:ilvl w:val="0"/>
          <w:numId w:val="4"/>
        </w:numPr>
        <w:rPr>
          <w:color w:val="auto"/>
          <w:highlight w:val="none"/>
        </w:rPr>
      </w:pPr>
      <w:bookmarkStart w:id="12" w:name="_Hlk2763216"/>
      <w:r>
        <w:rPr>
          <w:rFonts w:hint="eastAsia"/>
          <w:color w:val="auto"/>
          <w:highlight w:val="none"/>
        </w:rPr>
        <w:t>装配式建筑评价应符合下列规定：</w:t>
      </w:r>
    </w:p>
    <w:p>
      <w:pPr>
        <w:pStyle w:val="41"/>
        <w:keepNext w:val="0"/>
        <w:keepLines w:val="0"/>
        <w:pageBreakBefore w:val="0"/>
        <w:widowControl w:val="0"/>
        <w:kinsoku/>
        <w:wordWrap/>
        <w:overflowPunct/>
        <w:topLinePunct w:val="0"/>
        <w:autoSpaceDE/>
        <w:autoSpaceDN/>
        <w:bidi w:val="0"/>
        <w:adjustRightInd/>
        <w:snapToGrid/>
        <w:ind w:firstLine="560" w:firstLineChars="200"/>
        <w:textAlignment w:val="auto"/>
        <w:rPr>
          <w:color w:val="auto"/>
          <w:highlight w:val="none"/>
        </w:rPr>
      </w:pPr>
      <w:r>
        <w:rPr>
          <w:rFonts w:hint="eastAsia"/>
          <w:color w:val="auto"/>
          <w:highlight w:val="none"/>
        </w:rPr>
        <w:t>1设计阶段应进行预评价，并应按施工图设计文件计算装配率。</w:t>
      </w:r>
    </w:p>
    <w:p>
      <w:pPr>
        <w:pStyle w:val="41"/>
        <w:keepNext w:val="0"/>
        <w:keepLines w:val="0"/>
        <w:pageBreakBefore w:val="0"/>
        <w:widowControl w:val="0"/>
        <w:kinsoku/>
        <w:wordWrap/>
        <w:overflowPunct/>
        <w:topLinePunct w:val="0"/>
        <w:autoSpaceDE/>
        <w:autoSpaceDN/>
        <w:bidi w:val="0"/>
        <w:adjustRightInd/>
        <w:snapToGrid/>
        <w:ind w:firstLine="560" w:firstLineChars="200"/>
        <w:textAlignment w:val="auto"/>
        <w:rPr>
          <w:color w:val="auto"/>
          <w:highlight w:val="none"/>
        </w:rPr>
      </w:pPr>
      <w:r>
        <w:rPr>
          <w:rFonts w:hint="eastAsia"/>
          <w:color w:val="auto"/>
          <w:highlight w:val="none"/>
        </w:rPr>
        <w:t>2项目评价应在项目竣工验收阶段进行，并应按竣工验收资料计算装配率确定评价等级。</w:t>
      </w:r>
    </w:p>
    <w:p>
      <w:pPr>
        <w:pStyle w:val="63"/>
        <w:ind w:firstLine="480"/>
        <w:rPr>
          <w:color w:val="auto"/>
          <w:highlight w:val="none"/>
        </w:rPr>
      </w:pPr>
      <w:r>
        <w:rPr>
          <w:rFonts w:hint="eastAsia"/>
          <w:color w:val="auto"/>
          <w:highlight w:val="none"/>
        </w:rPr>
        <w:t>【条文说明】为保证装配式建筑评价质量和效果，切实发挥评价工作的指导作用，装配式建筑评价分为项目评价和预评价。</w:t>
      </w:r>
    </w:p>
    <w:p>
      <w:pPr>
        <w:pStyle w:val="63"/>
        <w:ind w:firstLine="480"/>
        <w:rPr>
          <w:color w:val="auto"/>
          <w:highlight w:val="none"/>
        </w:rPr>
      </w:pPr>
      <w:r>
        <w:rPr>
          <w:rFonts w:hint="eastAsia"/>
          <w:color w:val="auto"/>
          <w:highlight w:val="none"/>
        </w:rPr>
        <w:t>为促使装配式建筑设计理念尽早融入到项目实施过程中，项目</w:t>
      </w:r>
      <w:r>
        <w:rPr>
          <w:rFonts w:hint="eastAsia"/>
          <w:color w:val="auto"/>
          <w:highlight w:val="none"/>
          <w:lang w:val="en-US" w:eastAsia="zh-CN"/>
        </w:rPr>
        <w:t>应</w:t>
      </w:r>
      <w:r>
        <w:rPr>
          <w:rFonts w:hint="eastAsia"/>
          <w:color w:val="auto"/>
          <w:highlight w:val="none"/>
        </w:rPr>
        <w:t>在设计阶段进行预评价。如果预评价结果不满足装配式建筑评价的相关要求，项目可结合预评价过程中发现的不足，通过调整或优化设计方案使其满足要求。项目评价应在竣工验收后，按照竣工资料和相关证明文件进行项目评价。项目评价是装配式建筑评价的最终结果，评价内容包括计算评价项目的装配率和确定评价等级。</w:t>
      </w:r>
    </w:p>
    <w:bookmarkEnd w:id="12"/>
    <w:p>
      <w:pPr>
        <w:pStyle w:val="41"/>
        <w:numPr>
          <w:ilvl w:val="0"/>
          <w:numId w:val="4"/>
        </w:numPr>
        <w:ind w:left="0" w:firstLine="0"/>
        <w:rPr>
          <w:color w:val="auto"/>
          <w:highlight w:val="none"/>
        </w:rPr>
      </w:pPr>
      <w:r>
        <w:rPr>
          <w:rFonts w:hint="eastAsia"/>
          <w:color w:val="auto"/>
          <w:highlight w:val="none"/>
        </w:rPr>
        <w:t>单体建筑（评价单元）同时满足下列要求时，认定为装配式建筑：</w:t>
      </w:r>
    </w:p>
    <w:p>
      <w:pPr>
        <w:pStyle w:val="41"/>
        <w:rPr>
          <w:color w:val="auto"/>
          <w:highlight w:val="none"/>
        </w:rPr>
      </w:pPr>
      <w:r>
        <w:rPr>
          <w:rFonts w:hint="eastAsia"/>
          <w:color w:val="auto"/>
          <w:highlight w:val="none"/>
        </w:rPr>
        <w:t>1主体结构部分的评价分值不低于20分；</w:t>
      </w:r>
    </w:p>
    <w:p>
      <w:pPr>
        <w:pStyle w:val="41"/>
        <w:rPr>
          <w:color w:val="auto"/>
          <w:highlight w:val="none"/>
        </w:rPr>
      </w:pPr>
      <w:r>
        <w:rPr>
          <w:rFonts w:hint="eastAsia"/>
          <w:color w:val="auto"/>
          <w:highlight w:val="none"/>
        </w:rPr>
        <w:t>2围护墙和内隔墙部分的评价分值不低于10分；</w:t>
      </w:r>
    </w:p>
    <w:p>
      <w:pPr>
        <w:pStyle w:val="41"/>
        <w:rPr>
          <w:color w:val="auto"/>
          <w:highlight w:val="none"/>
        </w:rPr>
      </w:pPr>
      <w:r>
        <w:rPr>
          <w:rFonts w:hint="eastAsia"/>
          <w:color w:val="auto"/>
          <w:highlight w:val="none"/>
        </w:rPr>
        <w:t>3采用全装修；</w:t>
      </w:r>
    </w:p>
    <w:p>
      <w:pPr>
        <w:pStyle w:val="41"/>
        <w:rPr>
          <w:rStyle w:val="29"/>
          <w:color w:val="auto"/>
          <w:highlight w:val="none"/>
        </w:rPr>
      </w:pPr>
      <w:r>
        <w:rPr>
          <w:rFonts w:hint="eastAsia"/>
          <w:color w:val="auto"/>
          <w:highlight w:val="none"/>
        </w:rPr>
        <w:t>4装配率不低于50%。</w:t>
      </w:r>
    </w:p>
    <w:p>
      <w:pPr>
        <w:pStyle w:val="41"/>
        <w:numPr>
          <w:ilvl w:val="0"/>
          <w:numId w:val="4"/>
        </w:numPr>
        <w:rPr>
          <w:color w:val="auto"/>
          <w:highlight w:val="none"/>
        </w:rPr>
      </w:pPr>
      <w:r>
        <w:rPr>
          <w:rFonts w:hint="eastAsia"/>
          <w:color w:val="auto"/>
          <w:highlight w:val="none"/>
        </w:rPr>
        <w:t>装配式建筑宜采用装配化装修。</w:t>
      </w:r>
    </w:p>
    <w:p>
      <w:pPr>
        <w:pStyle w:val="63"/>
        <w:ind w:firstLine="480"/>
        <w:rPr>
          <w:color w:val="auto"/>
          <w:highlight w:val="none"/>
        </w:rPr>
      </w:pPr>
      <w:r>
        <w:rPr>
          <w:rFonts w:hint="eastAsia"/>
          <w:color w:val="auto"/>
          <w:highlight w:val="none"/>
        </w:rPr>
        <w:t>【条文说明】装配化装修是装配式建筑的倡导方向。装配化装修是将工厂生产的部品部件在现场进行组合安装的装修方式，主要包括干式工法楼(地)面、集成厨房、集成卫生间、管线分离等方面的内容。</w:t>
      </w:r>
    </w:p>
    <w:p>
      <w:pPr>
        <w:pStyle w:val="41"/>
        <w:numPr>
          <w:ilvl w:val="0"/>
          <w:numId w:val="4"/>
        </w:numPr>
        <w:ind w:left="0" w:firstLine="0"/>
        <w:rPr>
          <w:color w:val="auto"/>
          <w:highlight w:val="none"/>
        </w:rPr>
      </w:pPr>
      <w:r>
        <w:rPr>
          <w:rFonts w:hint="eastAsia"/>
          <w:color w:val="auto"/>
          <w:highlight w:val="none"/>
        </w:rPr>
        <w:t>当评价项目满足本标准第3.0.3条全部要求，可进行装配式建筑等级评价，装配式建筑评价等级划分为基本级、A级、AA级、AAA级，并应符合下列规定：</w:t>
      </w:r>
    </w:p>
    <w:p>
      <w:pPr>
        <w:pStyle w:val="41"/>
        <w:rPr>
          <w:color w:val="auto"/>
          <w:highlight w:val="none"/>
        </w:rPr>
      </w:pPr>
      <w:r>
        <w:rPr>
          <w:rFonts w:hint="eastAsia"/>
          <w:color w:val="auto"/>
          <w:highlight w:val="none"/>
        </w:rPr>
        <w:t>1满足本标准第3</w:t>
      </w:r>
      <w:r>
        <w:rPr>
          <w:color w:val="auto"/>
          <w:highlight w:val="none"/>
        </w:rPr>
        <w:t>.0.3</w:t>
      </w:r>
      <w:r>
        <w:rPr>
          <w:rFonts w:hint="eastAsia"/>
          <w:color w:val="auto"/>
          <w:highlight w:val="none"/>
        </w:rPr>
        <w:t>条全部要求时，评价为基本级装配式建筑。</w:t>
      </w:r>
    </w:p>
    <w:p>
      <w:pPr>
        <w:pStyle w:val="41"/>
        <w:rPr>
          <w:color w:val="auto"/>
          <w:highlight w:val="none"/>
        </w:rPr>
      </w:pPr>
      <w:r>
        <w:rPr>
          <w:color w:val="auto"/>
          <w:highlight w:val="none"/>
        </w:rPr>
        <w:t>2</w:t>
      </w:r>
      <w:r>
        <w:rPr>
          <w:rFonts w:hint="eastAsia"/>
          <w:color w:val="auto"/>
          <w:highlight w:val="none"/>
        </w:rPr>
        <w:t>装配率为60%~75%，且主体结构竖向构件中预制部品部件的应用比例不低于35%时，评价为A级装配式建筑。</w:t>
      </w:r>
    </w:p>
    <w:p>
      <w:pPr>
        <w:pStyle w:val="41"/>
        <w:rPr>
          <w:color w:val="auto"/>
          <w:highlight w:val="none"/>
        </w:rPr>
      </w:pPr>
      <w:r>
        <w:rPr>
          <w:color w:val="auto"/>
          <w:highlight w:val="none"/>
        </w:rPr>
        <w:t>3</w:t>
      </w:r>
      <w:r>
        <w:rPr>
          <w:rFonts w:hint="eastAsia"/>
          <w:color w:val="auto"/>
          <w:highlight w:val="none"/>
        </w:rPr>
        <w:t>装配率为76%~90%，且主体结构竖向构件中预制部品部件的应用比例不低于35%时，评价为AA级装配式建筑。</w:t>
      </w:r>
    </w:p>
    <w:p>
      <w:pPr>
        <w:pStyle w:val="41"/>
        <w:rPr>
          <w:color w:val="auto"/>
          <w:highlight w:val="none"/>
        </w:rPr>
      </w:pPr>
      <w:r>
        <w:rPr>
          <w:color w:val="auto"/>
          <w:highlight w:val="none"/>
        </w:rPr>
        <w:t>4</w:t>
      </w:r>
      <w:r>
        <w:rPr>
          <w:rFonts w:hint="eastAsia"/>
          <w:color w:val="auto"/>
          <w:highlight w:val="none"/>
        </w:rPr>
        <w:t>装配率为91%及以上，且主体结构竖向构件中预制部品部件的应用比例不低于35%时，评价为AAA级装配式建筑。</w:t>
      </w:r>
    </w:p>
    <w:p>
      <w:pPr>
        <w:pStyle w:val="41"/>
        <w:numPr>
          <w:ilvl w:val="0"/>
          <w:numId w:val="4"/>
        </w:numPr>
        <w:ind w:left="0" w:firstLine="0"/>
        <w:rPr>
          <w:color w:val="auto"/>
          <w:highlight w:val="none"/>
        </w:rPr>
      </w:pPr>
      <w:r>
        <w:rPr>
          <w:rFonts w:hint="eastAsia"/>
          <w:color w:val="auto"/>
          <w:highlight w:val="none"/>
        </w:rPr>
        <w:t>当建筑房屋高度超出现行装配式建筑相关规范、规程、标准的房屋最大适用高度时，在进行装配式建筑等级评价时，对主体结构竖向构件中预制部品部件的应用比例不做最低限值要求。</w:t>
      </w:r>
    </w:p>
    <w:p>
      <w:pPr>
        <w:pStyle w:val="63"/>
        <w:ind w:firstLine="480"/>
        <w:rPr>
          <w:color w:val="auto"/>
          <w:highlight w:val="none"/>
        </w:rPr>
      </w:pPr>
      <w:r>
        <w:rPr>
          <w:rFonts w:hint="eastAsia"/>
          <w:color w:val="auto"/>
          <w:highlight w:val="none"/>
        </w:rPr>
        <w:t>【条文说明】对于建筑房屋高度超出现行规范、规程、标准的结构，竖向结构预制可能会对主体结构产生不利影响，结合现阶段装配式建筑技术实际情况，为保证主体结构安全，对于此类超高建筑不再控制竖向构件预制比例。</w:t>
      </w:r>
    </w:p>
    <w:p>
      <w:pPr>
        <w:pStyle w:val="41"/>
        <w:numPr>
          <w:ilvl w:val="0"/>
          <w:numId w:val="4"/>
        </w:numPr>
        <w:ind w:left="0" w:firstLine="0"/>
        <w:rPr>
          <w:color w:val="auto"/>
          <w:highlight w:val="none"/>
        </w:rPr>
      </w:pPr>
      <w:r>
        <w:rPr>
          <w:rFonts w:hint="eastAsia"/>
          <w:color w:val="auto"/>
          <w:highlight w:val="none"/>
        </w:rPr>
        <w:t>加分项仅适用于项目在同时满足本标准3.0.3中第1条、第2条和第3条要求的前提下，可按第8章规定计算加分项分值，并按4.0.2条计算装配率。</w:t>
      </w:r>
    </w:p>
    <w:p>
      <w:pPr>
        <w:pStyle w:val="63"/>
        <w:rPr>
          <w:color w:val="auto"/>
          <w:highlight w:val="none"/>
        </w:rPr>
      </w:pPr>
      <w:r>
        <w:rPr>
          <w:color w:val="auto"/>
          <w:highlight w:val="none"/>
        </w:rPr>
        <w:br w:type="page"/>
      </w:r>
    </w:p>
    <w:p>
      <w:pPr>
        <w:pStyle w:val="2"/>
        <w:numPr>
          <w:ilvl w:val="0"/>
          <w:numId w:val="2"/>
        </w:numPr>
        <w:spacing w:after="312"/>
        <w:rPr>
          <w:color w:val="auto"/>
          <w:highlight w:val="none"/>
        </w:rPr>
      </w:pPr>
      <w:bookmarkStart w:id="13" w:name="_Toc12745"/>
      <w:bookmarkStart w:id="14" w:name="_Toc29675059"/>
      <w:r>
        <w:rPr>
          <w:rFonts w:hint="eastAsia"/>
          <w:color w:val="auto"/>
          <w:highlight w:val="none"/>
        </w:rPr>
        <w:t>装配率计算</w:t>
      </w:r>
      <w:bookmarkEnd w:id="13"/>
      <w:bookmarkEnd w:id="14"/>
    </w:p>
    <w:p>
      <w:pPr>
        <w:pStyle w:val="70"/>
        <w:ind w:firstLine="0" w:firstLineChars="0"/>
        <w:rPr>
          <w:color w:val="auto"/>
          <w:highlight w:val="none"/>
        </w:rPr>
      </w:pPr>
      <w:r>
        <w:rPr>
          <w:rFonts w:hint="eastAsia"/>
          <w:b/>
          <w:color w:val="auto"/>
          <w:szCs w:val="24"/>
          <w:highlight w:val="none"/>
        </w:rPr>
        <w:t xml:space="preserve">4.0.1 </w:t>
      </w:r>
      <w:r>
        <w:rPr>
          <w:rFonts w:hint="eastAsia"/>
          <w:color w:val="auto"/>
          <w:highlight w:val="none"/>
        </w:rPr>
        <w:t>装配式建筑评价项、要求及分值应符合表4.0.1的规定。</w:t>
      </w:r>
    </w:p>
    <w:p>
      <w:pPr>
        <w:pStyle w:val="47"/>
        <w:rPr>
          <w:color w:val="auto"/>
          <w:highlight w:val="none"/>
        </w:rPr>
      </w:pPr>
      <w:r>
        <w:rPr>
          <w:rFonts w:hint="eastAsia"/>
          <w:color w:val="auto"/>
          <w:highlight w:val="none"/>
        </w:rPr>
        <w:t>表4.0.1装配式建筑评分表</w:t>
      </w:r>
    </w:p>
    <w:tbl>
      <w:tblPr>
        <w:tblStyle w:val="31"/>
        <w:tblW w:w="8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525"/>
        <w:gridCol w:w="1013"/>
        <w:gridCol w:w="2200"/>
        <w:gridCol w:w="2171"/>
        <w:gridCol w:w="931"/>
        <w:gridCol w:w="512"/>
        <w:gridCol w:w="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0" w:type="dxa"/>
            <w:gridSpan w:val="4"/>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评价项</w:t>
            </w:r>
          </w:p>
        </w:tc>
        <w:tc>
          <w:tcPr>
            <w:tcW w:w="2171"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评价要求</w:t>
            </w:r>
          </w:p>
        </w:tc>
        <w:tc>
          <w:tcPr>
            <w:tcW w:w="1443" w:type="dxa"/>
            <w:gridSpan w:val="2"/>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评价分值</w:t>
            </w:r>
          </w:p>
        </w:tc>
        <w:tc>
          <w:tcPr>
            <w:tcW w:w="649"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最低分值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732" w:type="dxa"/>
            <w:vMerge w:val="restart"/>
            <w:vAlign w:val="center"/>
          </w:tcPr>
          <w:p>
            <w:pPr>
              <w:pStyle w:val="73"/>
              <w:spacing w:line="200" w:lineRule="exact"/>
              <w:jc w:val="center"/>
              <w:rPr>
                <w:rFonts w:ascii="Calibri" w:hAnsi="Calibri"/>
                <w:color w:val="auto"/>
                <w:sz w:val="18"/>
                <w:szCs w:val="18"/>
                <w:highlight w:val="none"/>
                <w:vertAlign w:val="subscript"/>
              </w:rPr>
            </w:pPr>
            <w:r>
              <w:rPr>
                <w:rFonts w:hint="eastAsia" w:ascii="Calibri" w:hAnsi="Calibri"/>
                <w:color w:val="auto"/>
                <w:sz w:val="18"/>
                <w:szCs w:val="18"/>
                <w:highlight w:val="none"/>
              </w:rPr>
              <w:t>主体结构Q</w:t>
            </w:r>
            <w:r>
              <w:rPr>
                <w:rFonts w:hint="eastAsia" w:ascii="Calibri" w:hAnsi="Calibri"/>
                <w:color w:val="auto"/>
                <w:sz w:val="18"/>
                <w:szCs w:val="18"/>
                <w:highlight w:val="none"/>
                <w:vertAlign w:val="subscript"/>
              </w:rPr>
              <w:t>1</w:t>
            </w:r>
            <w:r>
              <w:rPr>
                <w:rFonts w:hint="eastAsia" w:ascii="Calibri" w:hAnsi="Calibri"/>
                <w:color w:val="auto"/>
                <w:sz w:val="18"/>
                <w:szCs w:val="18"/>
                <w:highlight w:val="none"/>
                <w:vertAlign w:val="subscript"/>
                <w:lang w:val="en-US" w:eastAsia="zh-CN"/>
              </w:rPr>
              <w:t xml:space="preserve">   </w:t>
            </w:r>
            <w:r>
              <w:rPr>
                <w:rFonts w:hint="eastAsia" w:ascii="Calibri" w:hAnsi="Calibri"/>
                <w:color w:val="auto"/>
                <w:sz w:val="18"/>
                <w:szCs w:val="18"/>
                <w:highlight w:val="none"/>
                <w:lang w:val="en-US" w:eastAsia="zh-CN"/>
              </w:rPr>
              <w:t>(50分)</w:t>
            </w:r>
          </w:p>
        </w:tc>
        <w:tc>
          <w:tcPr>
            <w:tcW w:w="525" w:type="dxa"/>
            <w:vMerge w:val="restart"/>
            <w:vAlign w:val="center"/>
          </w:tcPr>
          <w:p>
            <w:pPr>
              <w:pStyle w:val="73"/>
              <w:spacing w:line="200" w:lineRule="exact"/>
              <w:jc w:val="center"/>
              <w:rPr>
                <w:rFonts w:hint="eastAsia" w:ascii="Calibri" w:hAnsi="Calibri"/>
                <w:color w:val="auto"/>
                <w:sz w:val="18"/>
                <w:szCs w:val="18"/>
                <w:highlight w:val="none"/>
              </w:rPr>
            </w:pPr>
            <w:r>
              <w:rPr>
                <w:rFonts w:hint="eastAsia"/>
                <w:color w:val="auto"/>
                <w:highlight w:val="none"/>
              </w:rPr>
              <w:t>q</w:t>
            </w:r>
            <w:r>
              <w:rPr>
                <w:rFonts w:hint="eastAsia"/>
                <w:color w:val="auto"/>
                <w:highlight w:val="none"/>
                <w:vertAlign w:val="subscript"/>
              </w:rPr>
              <w:t>1a</w:t>
            </w:r>
          </w:p>
        </w:tc>
        <w:tc>
          <w:tcPr>
            <w:tcW w:w="1013" w:type="dxa"/>
            <w:vMerge w:val="restart"/>
            <w:vAlign w:val="center"/>
          </w:tcPr>
          <w:p>
            <w:pPr>
              <w:pStyle w:val="73"/>
              <w:spacing w:line="200" w:lineRule="exact"/>
              <w:jc w:val="center"/>
              <w:rPr>
                <w:rFonts w:ascii="Calibri" w:hAnsi="Calibri"/>
                <w:color w:val="auto"/>
                <w:sz w:val="18"/>
                <w:szCs w:val="18"/>
                <w:highlight w:val="none"/>
              </w:rPr>
            </w:pPr>
            <w:r>
              <w:rPr>
                <w:rFonts w:ascii="Calibri" w:hAnsi="Calibri"/>
                <w:color w:val="auto"/>
                <w:sz w:val="18"/>
                <w:szCs w:val="18"/>
                <w:highlight w:val="none"/>
              </w:rPr>
              <w:t>柱、支撑、承</w:t>
            </w:r>
            <w:r>
              <w:rPr>
                <w:rFonts w:hint="eastAsia" w:ascii="Calibri" w:hAnsi="Calibri"/>
                <w:color w:val="auto"/>
                <w:sz w:val="18"/>
                <w:szCs w:val="18"/>
                <w:highlight w:val="none"/>
              </w:rPr>
              <w:t>重</w:t>
            </w:r>
            <w:r>
              <w:rPr>
                <w:rFonts w:ascii="Calibri" w:hAnsi="Calibri"/>
                <w:color w:val="auto"/>
                <w:sz w:val="18"/>
                <w:szCs w:val="18"/>
                <w:highlight w:val="none"/>
              </w:rPr>
              <w:t>墙、延</w:t>
            </w:r>
            <w:r>
              <w:rPr>
                <w:rFonts w:hint="eastAsia" w:ascii="Calibri" w:hAnsi="Calibri"/>
                <w:color w:val="auto"/>
                <w:sz w:val="18"/>
                <w:szCs w:val="18"/>
                <w:highlight w:val="none"/>
              </w:rPr>
              <w:t>性</w:t>
            </w:r>
            <w:r>
              <w:rPr>
                <w:rFonts w:ascii="Calibri" w:hAnsi="Calibri"/>
                <w:color w:val="auto"/>
                <w:sz w:val="18"/>
                <w:szCs w:val="18"/>
                <w:highlight w:val="none"/>
              </w:rPr>
              <w:t>墙板等竖向构件</w:t>
            </w:r>
          </w:p>
        </w:tc>
        <w:tc>
          <w:tcPr>
            <w:tcW w:w="2200" w:type="dxa"/>
            <w:vMerge w:val="restart"/>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应用预制构件</w:t>
            </w:r>
          </w:p>
        </w:tc>
        <w:tc>
          <w:tcPr>
            <w:tcW w:w="2171"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35%≦比例≦80%</w:t>
            </w:r>
          </w:p>
        </w:tc>
        <w:tc>
          <w:tcPr>
            <w:tcW w:w="931" w:type="dxa"/>
            <w:vAlign w:val="center"/>
          </w:tcPr>
          <w:p>
            <w:pPr>
              <w:pStyle w:val="73"/>
              <w:spacing w:line="200" w:lineRule="exact"/>
              <w:jc w:val="center"/>
              <w:rPr>
                <w:rFonts w:hint="eastAsia" w:ascii="Calibri" w:hAnsi="Calibri" w:eastAsia="宋体"/>
                <w:color w:val="auto"/>
                <w:sz w:val="18"/>
                <w:szCs w:val="18"/>
                <w:highlight w:val="none"/>
                <w:lang w:val="en-US" w:eastAsia="zh-CN"/>
              </w:rPr>
            </w:pPr>
            <w:r>
              <w:rPr>
                <w:rFonts w:hint="eastAsia" w:ascii="Calibri" w:hAnsi="Calibri"/>
                <w:color w:val="auto"/>
                <w:sz w:val="18"/>
                <w:szCs w:val="18"/>
                <w:highlight w:val="none"/>
              </w:rPr>
              <w:t>20~30</w:t>
            </w:r>
            <w:r>
              <w:rPr>
                <w:rFonts w:hint="eastAsia" w:ascii="Calibri" w:hAnsi="Calibri"/>
                <w:color w:val="auto"/>
                <w:sz w:val="18"/>
                <w:szCs w:val="18"/>
                <w:highlight w:val="none"/>
                <w:lang w:val="en-US" w:eastAsia="zh-CN"/>
              </w:rPr>
              <w:t>*</w:t>
            </w:r>
          </w:p>
        </w:tc>
        <w:tc>
          <w:tcPr>
            <w:tcW w:w="512" w:type="dxa"/>
            <w:vMerge w:val="restart"/>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30</w:t>
            </w:r>
          </w:p>
        </w:tc>
        <w:tc>
          <w:tcPr>
            <w:tcW w:w="649" w:type="dxa"/>
            <w:vMerge w:val="restart"/>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continue"/>
            <w:vAlign w:val="center"/>
          </w:tcPr>
          <w:p>
            <w:pPr>
              <w:pStyle w:val="73"/>
              <w:spacing w:line="200" w:lineRule="exact"/>
              <w:jc w:val="center"/>
              <w:rPr>
                <w:rFonts w:ascii="Calibri" w:hAnsi="Calibri"/>
                <w:color w:val="auto"/>
                <w:sz w:val="18"/>
                <w:szCs w:val="18"/>
                <w:highlight w:val="none"/>
              </w:rPr>
            </w:pPr>
          </w:p>
        </w:tc>
        <w:tc>
          <w:tcPr>
            <w:tcW w:w="525" w:type="dxa"/>
            <w:vMerge w:val="continue"/>
            <w:vAlign w:val="center"/>
          </w:tcPr>
          <w:p>
            <w:pPr>
              <w:pStyle w:val="73"/>
              <w:spacing w:line="200" w:lineRule="exact"/>
              <w:jc w:val="center"/>
              <w:rPr>
                <w:rFonts w:ascii="Calibri" w:hAnsi="Calibri"/>
                <w:color w:val="auto"/>
                <w:sz w:val="18"/>
                <w:szCs w:val="18"/>
                <w:highlight w:val="none"/>
              </w:rPr>
            </w:pPr>
          </w:p>
        </w:tc>
        <w:tc>
          <w:tcPr>
            <w:tcW w:w="1013" w:type="dxa"/>
            <w:vMerge w:val="continue"/>
            <w:vAlign w:val="center"/>
          </w:tcPr>
          <w:p>
            <w:pPr>
              <w:pStyle w:val="73"/>
              <w:spacing w:line="200" w:lineRule="exact"/>
              <w:jc w:val="center"/>
              <w:rPr>
                <w:rFonts w:ascii="Calibri" w:hAnsi="Calibri"/>
                <w:color w:val="auto"/>
                <w:sz w:val="18"/>
                <w:szCs w:val="18"/>
                <w:highlight w:val="none"/>
              </w:rPr>
            </w:pPr>
          </w:p>
        </w:tc>
        <w:tc>
          <w:tcPr>
            <w:tcW w:w="2200" w:type="dxa"/>
            <w:vMerge w:val="continue"/>
            <w:vAlign w:val="center"/>
          </w:tcPr>
          <w:p>
            <w:pPr>
              <w:pStyle w:val="73"/>
              <w:spacing w:line="200" w:lineRule="exact"/>
              <w:jc w:val="center"/>
              <w:rPr>
                <w:rFonts w:ascii="Calibri" w:hAnsi="Calibri"/>
                <w:color w:val="auto"/>
                <w:sz w:val="18"/>
                <w:szCs w:val="18"/>
                <w:highlight w:val="none"/>
              </w:rPr>
            </w:pPr>
          </w:p>
        </w:tc>
        <w:tc>
          <w:tcPr>
            <w:tcW w:w="2171"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25%≦比例&lt;35%</w:t>
            </w:r>
          </w:p>
        </w:tc>
        <w:tc>
          <w:tcPr>
            <w:tcW w:w="931" w:type="dxa"/>
            <w:vAlign w:val="center"/>
          </w:tcPr>
          <w:p>
            <w:pPr>
              <w:pStyle w:val="73"/>
              <w:spacing w:line="200" w:lineRule="exact"/>
              <w:jc w:val="center"/>
              <w:rPr>
                <w:rFonts w:hint="eastAsia" w:ascii="Calibri" w:hAnsi="Calibri" w:eastAsia="宋体"/>
                <w:color w:val="auto"/>
                <w:sz w:val="18"/>
                <w:szCs w:val="18"/>
                <w:highlight w:val="none"/>
                <w:lang w:val="en-US" w:eastAsia="zh-CN"/>
              </w:rPr>
            </w:pPr>
            <w:r>
              <w:rPr>
                <w:rFonts w:hint="eastAsia" w:ascii="Calibri" w:hAnsi="Calibri"/>
                <w:color w:val="auto"/>
                <w:sz w:val="18"/>
                <w:szCs w:val="18"/>
                <w:highlight w:val="none"/>
              </w:rPr>
              <w:t>12~15</w:t>
            </w:r>
            <w:r>
              <w:rPr>
                <w:rFonts w:hint="eastAsia" w:ascii="Calibri" w:hAnsi="Calibri"/>
                <w:color w:val="auto"/>
                <w:sz w:val="18"/>
                <w:szCs w:val="18"/>
                <w:highlight w:val="none"/>
                <w:lang w:val="en-US" w:eastAsia="zh-CN"/>
              </w:rPr>
              <w:t>*</w:t>
            </w:r>
          </w:p>
        </w:tc>
        <w:tc>
          <w:tcPr>
            <w:tcW w:w="512" w:type="dxa"/>
            <w:vMerge w:val="continue"/>
            <w:vAlign w:val="center"/>
          </w:tcPr>
          <w:p>
            <w:pPr>
              <w:pStyle w:val="73"/>
              <w:spacing w:line="200" w:lineRule="exact"/>
              <w:jc w:val="center"/>
              <w:rPr>
                <w:rFonts w:ascii="Calibri" w:hAnsi="Calibri"/>
                <w:color w:val="auto"/>
                <w:sz w:val="18"/>
                <w:szCs w:val="18"/>
                <w:highlight w:val="none"/>
              </w:rPr>
            </w:pPr>
          </w:p>
        </w:tc>
        <w:tc>
          <w:tcPr>
            <w:tcW w:w="649" w:type="dxa"/>
            <w:vMerge w:val="continue"/>
            <w:vAlign w:val="center"/>
          </w:tcPr>
          <w:p>
            <w:pPr>
              <w:pStyle w:val="73"/>
              <w:spacing w:line="200" w:lineRule="exact"/>
              <w:jc w:val="center"/>
              <w:rPr>
                <w:rFonts w:ascii="Calibri" w:hAnsi="Calibri"/>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32" w:type="dxa"/>
            <w:vMerge w:val="continue"/>
            <w:vAlign w:val="center"/>
          </w:tcPr>
          <w:p>
            <w:pPr>
              <w:pStyle w:val="73"/>
              <w:spacing w:line="200" w:lineRule="exact"/>
              <w:jc w:val="center"/>
              <w:rPr>
                <w:rFonts w:ascii="Calibri" w:hAnsi="Calibri"/>
                <w:color w:val="auto"/>
                <w:sz w:val="18"/>
                <w:szCs w:val="18"/>
                <w:highlight w:val="none"/>
              </w:rPr>
            </w:pPr>
          </w:p>
        </w:tc>
        <w:tc>
          <w:tcPr>
            <w:tcW w:w="525" w:type="dxa"/>
            <w:vAlign w:val="center"/>
          </w:tcPr>
          <w:p>
            <w:pPr>
              <w:pStyle w:val="73"/>
              <w:spacing w:line="200" w:lineRule="exact"/>
              <w:jc w:val="center"/>
              <w:rPr>
                <w:rFonts w:ascii="Calibri" w:hAnsi="Calibri"/>
                <w:color w:val="auto"/>
                <w:sz w:val="18"/>
                <w:szCs w:val="18"/>
                <w:highlight w:val="none"/>
              </w:rPr>
            </w:pPr>
            <w:r>
              <w:rPr>
                <w:rFonts w:hint="eastAsia"/>
                <w:color w:val="auto"/>
                <w:highlight w:val="none"/>
                <w:lang w:val="en-US"/>
              </w:rPr>
              <w:t>q</w:t>
            </w:r>
            <w:r>
              <w:rPr>
                <w:rFonts w:hint="eastAsia"/>
                <w:color w:val="auto"/>
                <w:highlight w:val="none"/>
                <w:vertAlign w:val="subscript"/>
                <w:lang w:val="en-US"/>
              </w:rPr>
              <w:t>1b</w:t>
            </w:r>
          </w:p>
        </w:tc>
        <w:tc>
          <w:tcPr>
            <w:tcW w:w="3213" w:type="dxa"/>
            <w:gridSpan w:val="2"/>
            <w:vAlign w:val="center"/>
          </w:tcPr>
          <w:p>
            <w:pPr>
              <w:pStyle w:val="73"/>
              <w:spacing w:line="200" w:lineRule="exact"/>
              <w:jc w:val="center"/>
              <w:rPr>
                <w:rFonts w:ascii="Calibri" w:hAnsi="Calibri"/>
                <w:color w:val="auto"/>
                <w:sz w:val="18"/>
                <w:szCs w:val="18"/>
                <w:highlight w:val="none"/>
              </w:rPr>
            </w:pPr>
            <w:r>
              <w:rPr>
                <w:rFonts w:ascii="Calibri" w:hAnsi="Calibri"/>
                <w:color w:val="auto"/>
                <w:sz w:val="18"/>
                <w:szCs w:val="18"/>
                <w:highlight w:val="none"/>
              </w:rPr>
              <w:t>梁、板、楼梯、阳台、空调板等构件</w:t>
            </w:r>
          </w:p>
        </w:tc>
        <w:tc>
          <w:tcPr>
            <w:tcW w:w="2171"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70%≦比例≦80%</w:t>
            </w:r>
          </w:p>
        </w:tc>
        <w:tc>
          <w:tcPr>
            <w:tcW w:w="1443" w:type="dxa"/>
            <w:gridSpan w:val="2"/>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10~20</w:t>
            </w:r>
            <w:r>
              <w:rPr>
                <w:rFonts w:hint="eastAsia" w:ascii="Calibri" w:hAnsi="Calibri"/>
                <w:color w:val="auto"/>
                <w:sz w:val="18"/>
                <w:szCs w:val="18"/>
                <w:highlight w:val="none"/>
                <w:lang w:val="en-US" w:eastAsia="zh-CN"/>
              </w:rPr>
              <w:t>*</w:t>
            </w:r>
          </w:p>
        </w:tc>
        <w:tc>
          <w:tcPr>
            <w:tcW w:w="649" w:type="dxa"/>
            <w:vMerge w:val="continue"/>
            <w:vAlign w:val="center"/>
          </w:tcPr>
          <w:p>
            <w:pPr>
              <w:pStyle w:val="73"/>
              <w:spacing w:line="200" w:lineRule="exact"/>
              <w:jc w:val="center"/>
              <w:rPr>
                <w:rFonts w:ascii="Calibri" w:hAnsi="Calibri"/>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732" w:type="dxa"/>
            <w:vMerge w:val="restart"/>
            <w:vAlign w:val="center"/>
          </w:tcPr>
          <w:p>
            <w:pPr>
              <w:pStyle w:val="73"/>
              <w:spacing w:line="200" w:lineRule="exact"/>
              <w:jc w:val="center"/>
              <w:rPr>
                <w:rFonts w:hint="eastAsia" w:ascii="Calibri" w:hAnsi="Calibri"/>
                <w:color w:val="auto"/>
                <w:sz w:val="18"/>
                <w:szCs w:val="18"/>
                <w:highlight w:val="none"/>
                <w:vertAlign w:val="subscript"/>
              </w:rPr>
            </w:pPr>
            <w:r>
              <w:rPr>
                <w:rFonts w:hint="eastAsia" w:ascii="Calibri" w:hAnsi="Calibri"/>
                <w:color w:val="auto"/>
                <w:sz w:val="18"/>
                <w:szCs w:val="18"/>
                <w:highlight w:val="none"/>
              </w:rPr>
              <w:t>围护墙和内隔墙Q</w:t>
            </w:r>
            <w:r>
              <w:rPr>
                <w:rFonts w:hint="eastAsia" w:ascii="Calibri" w:hAnsi="Calibri"/>
                <w:color w:val="auto"/>
                <w:sz w:val="18"/>
                <w:szCs w:val="18"/>
                <w:highlight w:val="none"/>
                <w:vertAlign w:val="subscript"/>
              </w:rPr>
              <w:t>2</w:t>
            </w:r>
          </w:p>
          <w:p>
            <w:pPr>
              <w:pStyle w:val="73"/>
              <w:spacing w:line="200" w:lineRule="exact"/>
              <w:jc w:val="both"/>
              <w:rPr>
                <w:rFonts w:hint="default" w:ascii="Calibri" w:hAnsi="Calibri"/>
                <w:color w:val="auto"/>
                <w:sz w:val="18"/>
                <w:szCs w:val="18"/>
                <w:highlight w:val="none"/>
                <w:lang w:val="en-US"/>
              </w:rPr>
            </w:pPr>
            <w:r>
              <w:rPr>
                <w:rFonts w:hint="eastAsia" w:ascii="Calibri" w:hAnsi="Calibri"/>
                <w:color w:val="auto"/>
                <w:sz w:val="18"/>
                <w:szCs w:val="18"/>
                <w:highlight w:val="none"/>
                <w:lang w:val="en-US" w:eastAsia="zh-CN"/>
              </w:rPr>
              <w:t>(20分)</w:t>
            </w:r>
          </w:p>
        </w:tc>
        <w:tc>
          <w:tcPr>
            <w:tcW w:w="525" w:type="dxa"/>
            <w:vAlign w:val="center"/>
          </w:tcPr>
          <w:p>
            <w:pPr>
              <w:pStyle w:val="73"/>
              <w:spacing w:line="200" w:lineRule="exact"/>
              <w:jc w:val="center"/>
              <w:rPr>
                <w:rFonts w:hint="default" w:ascii="Calibri" w:hAnsi="Calibri" w:eastAsia="宋体"/>
                <w:color w:val="auto"/>
                <w:sz w:val="18"/>
                <w:szCs w:val="18"/>
                <w:highlight w:val="none"/>
                <w:lang w:val="en-US" w:eastAsia="zh-CN"/>
              </w:rPr>
            </w:pPr>
            <w:r>
              <w:rPr>
                <w:rFonts w:hint="eastAsia"/>
                <w:color w:val="auto"/>
                <w:highlight w:val="none"/>
                <w:lang w:val="en-US" w:eastAsia="zh-CN"/>
              </w:rPr>
              <w:t>q</w:t>
            </w:r>
            <w:r>
              <w:rPr>
                <w:rFonts w:hint="eastAsia"/>
                <w:color w:val="auto"/>
                <w:highlight w:val="none"/>
                <w:vertAlign w:val="subscript"/>
                <w:lang w:val="en-US" w:eastAsia="zh-CN"/>
              </w:rPr>
              <w:t>2a</w:t>
            </w:r>
          </w:p>
        </w:tc>
        <w:tc>
          <w:tcPr>
            <w:tcW w:w="3213" w:type="dxa"/>
            <w:gridSpan w:val="2"/>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非承重围护墙非砌（浇）筑</w:t>
            </w:r>
          </w:p>
        </w:tc>
        <w:tc>
          <w:tcPr>
            <w:tcW w:w="2171"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比例≧80%</w:t>
            </w:r>
          </w:p>
        </w:tc>
        <w:tc>
          <w:tcPr>
            <w:tcW w:w="1443" w:type="dxa"/>
            <w:gridSpan w:val="2"/>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5</w:t>
            </w:r>
          </w:p>
        </w:tc>
        <w:tc>
          <w:tcPr>
            <w:tcW w:w="649" w:type="dxa"/>
            <w:vMerge w:val="restart"/>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continue"/>
            <w:vAlign w:val="center"/>
          </w:tcPr>
          <w:p>
            <w:pPr>
              <w:pStyle w:val="73"/>
              <w:spacing w:line="200" w:lineRule="exact"/>
              <w:jc w:val="center"/>
              <w:rPr>
                <w:rFonts w:ascii="Calibri" w:hAnsi="Calibri"/>
                <w:color w:val="auto"/>
                <w:sz w:val="18"/>
                <w:szCs w:val="18"/>
                <w:highlight w:val="none"/>
              </w:rPr>
            </w:pPr>
          </w:p>
        </w:tc>
        <w:tc>
          <w:tcPr>
            <w:tcW w:w="525" w:type="dxa"/>
            <w:vAlign w:val="center"/>
          </w:tcPr>
          <w:p>
            <w:pPr>
              <w:pStyle w:val="73"/>
              <w:spacing w:line="200" w:lineRule="exact"/>
              <w:jc w:val="center"/>
              <w:rPr>
                <w:rFonts w:hint="default"/>
                <w:color w:val="auto"/>
                <w:highlight w:val="none"/>
                <w:lang w:val="en-US" w:eastAsia="zh-CN"/>
              </w:rPr>
            </w:pPr>
            <w:r>
              <w:rPr>
                <w:rFonts w:hint="eastAsia"/>
                <w:color w:val="auto"/>
                <w:highlight w:val="none"/>
                <w:lang w:val="en-US" w:eastAsia="zh-CN"/>
              </w:rPr>
              <w:t>q</w:t>
            </w:r>
            <w:r>
              <w:rPr>
                <w:rFonts w:hint="eastAsia"/>
                <w:color w:val="auto"/>
                <w:highlight w:val="none"/>
                <w:vertAlign w:val="subscript"/>
                <w:lang w:val="en-US" w:eastAsia="zh-CN"/>
              </w:rPr>
              <w:t>2b</w:t>
            </w:r>
          </w:p>
        </w:tc>
        <w:tc>
          <w:tcPr>
            <w:tcW w:w="1013" w:type="dxa"/>
            <w:vMerge w:val="restart"/>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围护墙</w:t>
            </w:r>
          </w:p>
        </w:tc>
        <w:tc>
          <w:tcPr>
            <w:tcW w:w="2200"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采用</w:t>
            </w:r>
            <w:r>
              <w:rPr>
                <w:rFonts w:ascii="Calibri" w:hAnsi="Calibri"/>
                <w:color w:val="auto"/>
                <w:sz w:val="18"/>
                <w:szCs w:val="18"/>
                <w:highlight w:val="none"/>
              </w:rPr>
              <w:t>墙</w:t>
            </w:r>
            <w:r>
              <w:rPr>
                <w:rFonts w:hint="eastAsia" w:ascii="Calibri" w:hAnsi="Calibri"/>
                <w:color w:val="auto"/>
                <w:sz w:val="18"/>
                <w:szCs w:val="18"/>
                <w:highlight w:val="none"/>
              </w:rPr>
              <w:t>体</w:t>
            </w:r>
            <w:r>
              <w:rPr>
                <w:rFonts w:ascii="Calibri" w:hAnsi="Calibri"/>
                <w:color w:val="auto"/>
                <w:sz w:val="18"/>
                <w:szCs w:val="18"/>
                <w:highlight w:val="none"/>
              </w:rPr>
              <w:t>与保温</w:t>
            </w:r>
            <w:r>
              <w:rPr>
                <w:rFonts w:hint="eastAsia" w:ascii="Calibri" w:hAnsi="Calibri"/>
                <w:color w:val="auto"/>
                <w:sz w:val="18"/>
                <w:szCs w:val="18"/>
                <w:highlight w:val="none"/>
              </w:rPr>
              <w:t>、</w:t>
            </w:r>
            <w:r>
              <w:rPr>
                <w:rFonts w:ascii="Calibri" w:hAnsi="Calibri"/>
                <w:color w:val="auto"/>
                <w:sz w:val="18"/>
                <w:szCs w:val="18"/>
                <w:highlight w:val="none"/>
              </w:rPr>
              <w:t>隔热、装饰一体化</w:t>
            </w:r>
          </w:p>
        </w:tc>
        <w:tc>
          <w:tcPr>
            <w:tcW w:w="2171"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50%≦比例≦80%</w:t>
            </w:r>
          </w:p>
        </w:tc>
        <w:tc>
          <w:tcPr>
            <w:tcW w:w="931" w:type="dxa"/>
            <w:vAlign w:val="center"/>
          </w:tcPr>
          <w:p>
            <w:pPr>
              <w:pStyle w:val="73"/>
              <w:spacing w:line="200" w:lineRule="exact"/>
              <w:jc w:val="center"/>
              <w:rPr>
                <w:rFonts w:hint="eastAsia" w:ascii="Calibri" w:hAnsi="Calibri" w:eastAsia="宋体"/>
                <w:color w:val="auto"/>
                <w:sz w:val="18"/>
                <w:szCs w:val="18"/>
                <w:highlight w:val="none"/>
                <w:lang w:val="en-US" w:eastAsia="zh-CN"/>
              </w:rPr>
            </w:pPr>
            <w:r>
              <w:rPr>
                <w:rFonts w:hint="eastAsia" w:ascii="Calibri" w:hAnsi="Calibri"/>
                <w:color w:val="auto"/>
                <w:sz w:val="18"/>
                <w:szCs w:val="18"/>
                <w:highlight w:val="none"/>
              </w:rPr>
              <w:t>2~5</w:t>
            </w:r>
            <w:r>
              <w:rPr>
                <w:rFonts w:hint="eastAsia" w:ascii="Calibri" w:hAnsi="Calibri"/>
                <w:color w:val="auto"/>
                <w:sz w:val="18"/>
                <w:szCs w:val="18"/>
                <w:highlight w:val="none"/>
                <w:lang w:val="en-US" w:eastAsia="zh-CN"/>
              </w:rPr>
              <w:t>*</w:t>
            </w:r>
          </w:p>
        </w:tc>
        <w:tc>
          <w:tcPr>
            <w:tcW w:w="512" w:type="dxa"/>
            <w:vMerge w:val="restart"/>
            <w:vAlign w:val="center"/>
          </w:tcPr>
          <w:p>
            <w:pPr>
              <w:pStyle w:val="73"/>
              <w:spacing w:line="200" w:lineRule="exact"/>
              <w:jc w:val="center"/>
              <w:rPr>
                <w:rFonts w:ascii="Calibri" w:hAnsi="Calibri"/>
                <w:color w:val="auto"/>
                <w:sz w:val="18"/>
                <w:szCs w:val="18"/>
                <w:highlight w:val="none"/>
              </w:rPr>
            </w:pPr>
          </w:p>
        </w:tc>
        <w:tc>
          <w:tcPr>
            <w:tcW w:w="649" w:type="dxa"/>
            <w:vMerge w:val="continue"/>
            <w:vAlign w:val="center"/>
          </w:tcPr>
          <w:p>
            <w:pPr>
              <w:pStyle w:val="73"/>
              <w:spacing w:line="200" w:lineRule="exact"/>
              <w:jc w:val="center"/>
              <w:rPr>
                <w:rFonts w:ascii="Calibri" w:hAnsi="Calibri"/>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continue"/>
            <w:vAlign w:val="center"/>
          </w:tcPr>
          <w:p>
            <w:pPr>
              <w:pStyle w:val="73"/>
              <w:spacing w:line="200" w:lineRule="exact"/>
              <w:jc w:val="center"/>
              <w:rPr>
                <w:rFonts w:ascii="Calibri" w:hAnsi="Calibri"/>
                <w:color w:val="auto"/>
                <w:sz w:val="18"/>
                <w:szCs w:val="18"/>
                <w:highlight w:val="none"/>
              </w:rPr>
            </w:pPr>
          </w:p>
        </w:tc>
        <w:tc>
          <w:tcPr>
            <w:tcW w:w="525" w:type="dxa"/>
            <w:vAlign w:val="center"/>
          </w:tcPr>
          <w:p>
            <w:pPr>
              <w:pStyle w:val="73"/>
              <w:spacing w:line="200" w:lineRule="exact"/>
              <w:jc w:val="center"/>
              <w:rPr>
                <w:rFonts w:hint="default"/>
                <w:color w:val="auto"/>
                <w:highlight w:val="none"/>
                <w:lang w:val="en-US" w:eastAsia="zh-CN"/>
              </w:rPr>
            </w:pPr>
            <w:r>
              <w:rPr>
                <w:rFonts w:hint="eastAsia"/>
                <w:color w:val="auto"/>
                <w:highlight w:val="none"/>
                <w:lang w:val="en-US" w:eastAsia="zh-CN"/>
              </w:rPr>
              <w:t>q</w:t>
            </w:r>
            <w:r>
              <w:rPr>
                <w:rFonts w:hint="eastAsia"/>
                <w:color w:val="auto"/>
                <w:highlight w:val="none"/>
                <w:vertAlign w:val="subscript"/>
                <w:lang w:val="en-US" w:eastAsia="zh-CN"/>
              </w:rPr>
              <w:t>2c</w:t>
            </w:r>
          </w:p>
        </w:tc>
        <w:tc>
          <w:tcPr>
            <w:tcW w:w="1013" w:type="dxa"/>
            <w:vMerge w:val="continue"/>
            <w:vAlign w:val="center"/>
          </w:tcPr>
          <w:p>
            <w:pPr>
              <w:pStyle w:val="73"/>
              <w:spacing w:line="200" w:lineRule="exact"/>
              <w:jc w:val="center"/>
              <w:rPr>
                <w:rFonts w:ascii="Calibri" w:hAnsi="Calibri"/>
                <w:color w:val="auto"/>
                <w:sz w:val="18"/>
                <w:szCs w:val="18"/>
                <w:highlight w:val="none"/>
              </w:rPr>
            </w:pPr>
          </w:p>
        </w:tc>
        <w:tc>
          <w:tcPr>
            <w:tcW w:w="2200"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（采用</w:t>
            </w:r>
            <w:r>
              <w:rPr>
                <w:rFonts w:ascii="Calibri" w:hAnsi="Calibri"/>
                <w:color w:val="auto"/>
                <w:sz w:val="18"/>
                <w:szCs w:val="18"/>
                <w:highlight w:val="none"/>
              </w:rPr>
              <w:t>墙</w:t>
            </w:r>
            <w:r>
              <w:rPr>
                <w:rFonts w:hint="eastAsia" w:ascii="Calibri" w:hAnsi="Calibri"/>
                <w:color w:val="auto"/>
                <w:sz w:val="18"/>
                <w:szCs w:val="18"/>
                <w:highlight w:val="none"/>
              </w:rPr>
              <w:t>体</w:t>
            </w:r>
            <w:r>
              <w:rPr>
                <w:rFonts w:ascii="Calibri" w:hAnsi="Calibri"/>
                <w:color w:val="auto"/>
                <w:sz w:val="18"/>
                <w:szCs w:val="18"/>
                <w:highlight w:val="none"/>
              </w:rPr>
              <w:t>与保温</w:t>
            </w:r>
            <w:r>
              <w:rPr>
                <w:rFonts w:hint="eastAsia" w:ascii="Calibri" w:hAnsi="Calibri"/>
                <w:color w:val="auto"/>
                <w:sz w:val="18"/>
                <w:szCs w:val="18"/>
                <w:highlight w:val="none"/>
              </w:rPr>
              <w:t>、</w:t>
            </w:r>
            <w:r>
              <w:rPr>
                <w:rFonts w:ascii="Calibri" w:hAnsi="Calibri"/>
                <w:color w:val="auto"/>
                <w:sz w:val="18"/>
                <w:szCs w:val="18"/>
                <w:highlight w:val="none"/>
              </w:rPr>
              <w:t>隔</w:t>
            </w:r>
            <w:r>
              <w:rPr>
                <w:rFonts w:hint="eastAsia" w:ascii="Calibri" w:hAnsi="Calibri"/>
                <w:color w:val="auto"/>
                <w:sz w:val="18"/>
                <w:szCs w:val="18"/>
                <w:highlight w:val="none"/>
              </w:rPr>
              <w:t>热</w:t>
            </w:r>
            <w:r>
              <w:rPr>
                <w:rFonts w:ascii="Calibri" w:hAnsi="Calibri"/>
                <w:color w:val="auto"/>
                <w:sz w:val="18"/>
                <w:szCs w:val="18"/>
                <w:highlight w:val="none"/>
              </w:rPr>
              <w:t>一体化</w:t>
            </w:r>
            <w:r>
              <w:rPr>
                <w:rFonts w:hint="eastAsia" w:ascii="Calibri" w:hAnsi="Calibri"/>
                <w:color w:val="auto"/>
                <w:sz w:val="18"/>
                <w:szCs w:val="18"/>
                <w:highlight w:val="none"/>
              </w:rPr>
              <w:t>）</w:t>
            </w:r>
          </w:p>
        </w:tc>
        <w:tc>
          <w:tcPr>
            <w:tcW w:w="2171"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（50%≦比例≦80%）</w:t>
            </w:r>
          </w:p>
        </w:tc>
        <w:tc>
          <w:tcPr>
            <w:tcW w:w="931" w:type="dxa"/>
            <w:vAlign w:val="center"/>
          </w:tcPr>
          <w:p>
            <w:pPr>
              <w:pStyle w:val="73"/>
              <w:spacing w:line="200" w:lineRule="exact"/>
              <w:jc w:val="center"/>
              <w:rPr>
                <w:rFonts w:hint="eastAsia" w:ascii="Calibri" w:hAnsi="Calibri"/>
                <w:color w:val="auto"/>
                <w:sz w:val="18"/>
                <w:szCs w:val="18"/>
                <w:highlight w:val="none"/>
                <w:lang w:val="en-US" w:eastAsia="zh-CN"/>
              </w:rPr>
            </w:pPr>
            <w:r>
              <w:rPr>
                <w:rFonts w:hint="eastAsia" w:ascii="Calibri" w:hAnsi="Calibri"/>
                <w:color w:val="auto"/>
                <w:sz w:val="18"/>
                <w:szCs w:val="18"/>
                <w:highlight w:val="none"/>
                <w:lang w:eastAsia="zh-CN"/>
              </w:rPr>
              <w:t>（</w:t>
            </w:r>
            <w:r>
              <w:rPr>
                <w:rFonts w:hint="eastAsia" w:ascii="Calibri" w:hAnsi="Calibri"/>
                <w:color w:val="auto"/>
                <w:sz w:val="18"/>
                <w:szCs w:val="18"/>
                <w:highlight w:val="none"/>
              </w:rPr>
              <w:t>1~3</w:t>
            </w:r>
            <w:r>
              <w:rPr>
                <w:rFonts w:hint="eastAsia" w:ascii="Calibri" w:hAnsi="Calibri"/>
                <w:color w:val="auto"/>
                <w:sz w:val="18"/>
                <w:szCs w:val="18"/>
                <w:highlight w:val="none"/>
                <w:lang w:val="en-US" w:eastAsia="zh-CN"/>
              </w:rPr>
              <w:t>*）</w:t>
            </w:r>
          </w:p>
          <w:p>
            <w:pPr>
              <w:pStyle w:val="73"/>
              <w:spacing w:line="200" w:lineRule="exact"/>
              <w:jc w:val="center"/>
              <w:rPr>
                <w:rFonts w:hint="default" w:ascii="Calibri" w:hAnsi="Calibri"/>
                <w:color w:val="auto"/>
                <w:sz w:val="18"/>
                <w:szCs w:val="18"/>
                <w:highlight w:val="none"/>
                <w:lang w:val="en-US" w:eastAsia="zh-CN"/>
              </w:rPr>
            </w:pPr>
          </w:p>
        </w:tc>
        <w:tc>
          <w:tcPr>
            <w:tcW w:w="512" w:type="dxa"/>
            <w:vMerge w:val="continue"/>
            <w:vAlign w:val="center"/>
          </w:tcPr>
          <w:p>
            <w:pPr>
              <w:pStyle w:val="73"/>
              <w:spacing w:line="200" w:lineRule="exact"/>
              <w:jc w:val="center"/>
              <w:rPr>
                <w:rFonts w:ascii="Calibri" w:hAnsi="Calibri"/>
                <w:color w:val="auto"/>
                <w:sz w:val="18"/>
                <w:szCs w:val="18"/>
                <w:highlight w:val="none"/>
              </w:rPr>
            </w:pPr>
          </w:p>
        </w:tc>
        <w:tc>
          <w:tcPr>
            <w:tcW w:w="649" w:type="dxa"/>
            <w:vMerge w:val="continue"/>
            <w:vAlign w:val="center"/>
          </w:tcPr>
          <w:p>
            <w:pPr>
              <w:pStyle w:val="73"/>
              <w:spacing w:line="200" w:lineRule="exact"/>
              <w:jc w:val="center"/>
              <w:rPr>
                <w:rFonts w:ascii="Calibri" w:hAnsi="Calibri"/>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732" w:type="dxa"/>
            <w:vMerge w:val="continue"/>
            <w:vAlign w:val="center"/>
          </w:tcPr>
          <w:p>
            <w:pPr>
              <w:pStyle w:val="73"/>
              <w:spacing w:line="200" w:lineRule="exact"/>
              <w:jc w:val="center"/>
              <w:rPr>
                <w:rFonts w:ascii="Calibri" w:hAnsi="Calibri"/>
                <w:color w:val="auto"/>
                <w:sz w:val="18"/>
                <w:szCs w:val="18"/>
                <w:highlight w:val="none"/>
              </w:rPr>
            </w:pPr>
          </w:p>
        </w:tc>
        <w:tc>
          <w:tcPr>
            <w:tcW w:w="525" w:type="dxa"/>
            <w:vAlign w:val="center"/>
          </w:tcPr>
          <w:p>
            <w:pPr>
              <w:pStyle w:val="73"/>
              <w:spacing w:line="200" w:lineRule="exact"/>
              <w:jc w:val="center"/>
              <w:rPr>
                <w:rFonts w:hint="default"/>
                <w:color w:val="auto"/>
                <w:highlight w:val="none"/>
                <w:lang w:val="en-US" w:eastAsia="zh-CN"/>
              </w:rPr>
            </w:pPr>
            <w:r>
              <w:rPr>
                <w:rFonts w:hint="eastAsia"/>
                <w:color w:val="auto"/>
                <w:highlight w:val="none"/>
                <w:lang w:val="en-US" w:eastAsia="zh-CN"/>
              </w:rPr>
              <w:t>q</w:t>
            </w:r>
            <w:r>
              <w:rPr>
                <w:rFonts w:hint="eastAsia"/>
                <w:color w:val="auto"/>
                <w:highlight w:val="none"/>
                <w:vertAlign w:val="subscript"/>
                <w:lang w:val="en-US" w:eastAsia="zh-CN"/>
              </w:rPr>
              <w:t>2d</w:t>
            </w:r>
          </w:p>
        </w:tc>
        <w:tc>
          <w:tcPr>
            <w:tcW w:w="3213" w:type="dxa"/>
            <w:gridSpan w:val="2"/>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内隔墙非砌筑</w:t>
            </w:r>
          </w:p>
        </w:tc>
        <w:tc>
          <w:tcPr>
            <w:tcW w:w="2171"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比例≧50%</w:t>
            </w:r>
          </w:p>
        </w:tc>
        <w:tc>
          <w:tcPr>
            <w:tcW w:w="1443" w:type="dxa"/>
            <w:gridSpan w:val="2"/>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5</w:t>
            </w:r>
          </w:p>
        </w:tc>
        <w:tc>
          <w:tcPr>
            <w:tcW w:w="649" w:type="dxa"/>
            <w:vMerge w:val="continue"/>
            <w:vAlign w:val="center"/>
          </w:tcPr>
          <w:p>
            <w:pPr>
              <w:pStyle w:val="73"/>
              <w:spacing w:line="200" w:lineRule="exact"/>
              <w:jc w:val="center"/>
              <w:rPr>
                <w:rFonts w:ascii="Calibri" w:hAnsi="Calibri"/>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continue"/>
            <w:vAlign w:val="center"/>
          </w:tcPr>
          <w:p>
            <w:pPr>
              <w:pStyle w:val="73"/>
              <w:spacing w:line="200" w:lineRule="exact"/>
              <w:jc w:val="center"/>
              <w:rPr>
                <w:rFonts w:ascii="Calibri" w:hAnsi="Calibri"/>
                <w:color w:val="auto"/>
                <w:sz w:val="18"/>
                <w:szCs w:val="18"/>
                <w:highlight w:val="none"/>
              </w:rPr>
            </w:pPr>
          </w:p>
        </w:tc>
        <w:tc>
          <w:tcPr>
            <w:tcW w:w="525" w:type="dxa"/>
            <w:vAlign w:val="center"/>
          </w:tcPr>
          <w:p>
            <w:pPr>
              <w:pStyle w:val="73"/>
              <w:spacing w:line="200" w:lineRule="exact"/>
              <w:jc w:val="center"/>
              <w:rPr>
                <w:rFonts w:hint="default"/>
                <w:color w:val="auto"/>
                <w:highlight w:val="none"/>
                <w:lang w:val="en-US" w:eastAsia="zh-CN"/>
              </w:rPr>
            </w:pPr>
            <w:r>
              <w:rPr>
                <w:rFonts w:hint="eastAsia"/>
                <w:color w:val="auto"/>
                <w:highlight w:val="none"/>
                <w:lang w:val="en-US" w:eastAsia="zh-CN"/>
              </w:rPr>
              <w:t>q</w:t>
            </w:r>
            <w:r>
              <w:rPr>
                <w:rFonts w:hint="eastAsia"/>
                <w:color w:val="auto"/>
                <w:highlight w:val="none"/>
                <w:vertAlign w:val="subscript"/>
                <w:lang w:val="en-US" w:eastAsia="zh-CN"/>
              </w:rPr>
              <w:t>2e</w:t>
            </w:r>
          </w:p>
        </w:tc>
        <w:tc>
          <w:tcPr>
            <w:tcW w:w="1013" w:type="dxa"/>
            <w:vMerge w:val="restart"/>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内隔墙</w:t>
            </w:r>
          </w:p>
        </w:tc>
        <w:tc>
          <w:tcPr>
            <w:tcW w:w="2200"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采用</w:t>
            </w:r>
            <w:r>
              <w:rPr>
                <w:rFonts w:ascii="Calibri" w:hAnsi="Calibri"/>
                <w:color w:val="auto"/>
                <w:sz w:val="18"/>
                <w:szCs w:val="18"/>
                <w:highlight w:val="none"/>
              </w:rPr>
              <w:t>墙</w:t>
            </w:r>
            <w:r>
              <w:rPr>
                <w:rFonts w:hint="eastAsia" w:ascii="Calibri" w:hAnsi="Calibri"/>
                <w:color w:val="auto"/>
                <w:sz w:val="18"/>
                <w:szCs w:val="18"/>
                <w:highlight w:val="none"/>
              </w:rPr>
              <w:t>体</w:t>
            </w:r>
            <w:r>
              <w:rPr>
                <w:rFonts w:ascii="Calibri" w:hAnsi="Calibri"/>
                <w:color w:val="auto"/>
                <w:sz w:val="18"/>
                <w:szCs w:val="18"/>
                <w:highlight w:val="none"/>
              </w:rPr>
              <w:t>与</w:t>
            </w:r>
            <w:r>
              <w:rPr>
                <w:rFonts w:hint="eastAsia" w:ascii="Calibri" w:hAnsi="Calibri"/>
                <w:color w:val="auto"/>
                <w:sz w:val="18"/>
                <w:szCs w:val="18"/>
                <w:highlight w:val="none"/>
              </w:rPr>
              <w:t>管线</w:t>
            </w:r>
            <w:r>
              <w:rPr>
                <w:rFonts w:ascii="Calibri" w:hAnsi="Calibri"/>
                <w:color w:val="auto"/>
                <w:sz w:val="18"/>
                <w:szCs w:val="18"/>
                <w:highlight w:val="none"/>
              </w:rPr>
              <w:t>、装</w:t>
            </w:r>
            <w:r>
              <w:rPr>
                <w:rFonts w:hint="eastAsia" w:ascii="Calibri" w:hAnsi="Calibri"/>
                <w:color w:val="auto"/>
                <w:sz w:val="18"/>
                <w:szCs w:val="18"/>
                <w:highlight w:val="none"/>
              </w:rPr>
              <w:t>修</w:t>
            </w:r>
            <w:r>
              <w:rPr>
                <w:rFonts w:ascii="Calibri" w:hAnsi="Calibri"/>
                <w:color w:val="auto"/>
                <w:sz w:val="18"/>
                <w:szCs w:val="18"/>
                <w:highlight w:val="none"/>
              </w:rPr>
              <w:t>一体化</w:t>
            </w:r>
          </w:p>
        </w:tc>
        <w:tc>
          <w:tcPr>
            <w:tcW w:w="2171"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50%≦比例≦80%</w:t>
            </w:r>
          </w:p>
        </w:tc>
        <w:tc>
          <w:tcPr>
            <w:tcW w:w="931" w:type="dxa"/>
            <w:vAlign w:val="center"/>
          </w:tcPr>
          <w:p>
            <w:pPr>
              <w:pStyle w:val="73"/>
              <w:spacing w:line="200" w:lineRule="exact"/>
              <w:jc w:val="center"/>
              <w:rPr>
                <w:rFonts w:hint="eastAsia" w:ascii="Calibri" w:hAnsi="Calibri" w:eastAsia="宋体"/>
                <w:color w:val="auto"/>
                <w:sz w:val="18"/>
                <w:szCs w:val="18"/>
                <w:highlight w:val="none"/>
                <w:lang w:val="en-US" w:eastAsia="zh-CN"/>
              </w:rPr>
            </w:pPr>
            <w:r>
              <w:rPr>
                <w:rFonts w:hint="eastAsia" w:ascii="Calibri" w:hAnsi="Calibri"/>
                <w:color w:val="auto"/>
                <w:sz w:val="18"/>
                <w:szCs w:val="18"/>
                <w:highlight w:val="none"/>
              </w:rPr>
              <w:t>2~5</w:t>
            </w:r>
            <w:r>
              <w:rPr>
                <w:rFonts w:hint="eastAsia" w:ascii="Calibri" w:hAnsi="Calibri"/>
                <w:color w:val="auto"/>
                <w:sz w:val="18"/>
                <w:szCs w:val="18"/>
                <w:highlight w:val="none"/>
                <w:lang w:val="en-US" w:eastAsia="zh-CN"/>
              </w:rPr>
              <w:t>*</w:t>
            </w:r>
          </w:p>
        </w:tc>
        <w:tc>
          <w:tcPr>
            <w:tcW w:w="512" w:type="dxa"/>
            <w:vMerge w:val="restart"/>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5</w:t>
            </w:r>
          </w:p>
        </w:tc>
        <w:tc>
          <w:tcPr>
            <w:tcW w:w="649" w:type="dxa"/>
            <w:vMerge w:val="continue"/>
            <w:vAlign w:val="center"/>
          </w:tcPr>
          <w:p>
            <w:pPr>
              <w:pStyle w:val="73"/>
              <w:spacing w:line="200" w:lineRule="exact"/>
              <w:jc w:val="center"/>
              <w:rPr>
                <w:rFonts w:ascii="Calibri" w:hAnsi="Calibri"/>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continue"/>
            <w:vAlign w:val="center"/>
          </w:tcPr>
          <w:p>
            <w:pPr>
              <w:pStyle w:val="73"/>
              <w:spacing w:line="200" w:lineRule="exact"/>
              <w:jc w:val="center"/>
              <w:rPr>
                <w:rFonts w:ascii="Calibri" w:hAnsi="Calibri"/>
                <w:color w:val="auto"/>
                <w:sz w:val="18"/>
                <w:szCs w:val="18"/>
                <w:highlight w:val="none"/>
              </w:rPr>
            </w:pPr>
          </w:p>
        </w:tc>
        <w:tc>
          <w:tcPr>
            <w:tcW w:w="525" w:type="dxa"/>
            <w:vAlign w:val="center"/>
          </w:tcPr>
          <w:p>
            <w:pPr>
              <w:pStyle w:val="73"/>
              <w:spacing w:line="200" w:lineRule="exact"/>
              <w:jc w:val="center"/>
              <w:rPr>
                <w:rFonts w:hint="default"/>
                <w:color w:val="auto"/>
                <w:highlight w:val="none"/>
                <w:lang w:val="en-US" w:eastAsia="zh-CN"/>
              </w:rPr>
            </w:pPr>
            <w:r>
              <w:rPr>
                <w:rFonts w:hint="eastAsia"/>
                <w:color w:val="auto"/>
                <w:highlight w:val="none"/>
                <w:lang w:val="en-US" w:eastAsia="zh-CN"/>
              </w:rPr>
              <w:t>q</w:t>
            </w:r>
            <w:r>
              <w:rPr>
                <w:rFonts w:hint="eastAsia"/>
                <w:color w:val="auto"/>
                <w:highlight w:val="none"/>
                <w:vertAlign w:val="subscript"/>
                <w:lang w:val="en-US" w:eastAsia="zh-CN"/>
              </w:rPr>
              <w:t>2f</w:t>
            </w:r>
          </w:p>
        </w:tc>
        <w:tc>
          <w:tcPr>
            <w:tcW w:w="1013" w:type="dxa"/>
            <w:vMerge w:val="continue"/>
            <w:vAlign w:val="center"/>
          </w:tcPr>
          <w:p>
            <w:pPr>
              <w:pStyle w:val="73"/>
              <w:spacing w:line="200" w:lineRule="exact"/>
              <w:jc w:val="center"/>
              <w:rPr>
                <w:rFonts w:ascii="Calibri" w:hAnsi="Calibri"/>
                <w:color w:val="auto"/>
                <w:sz w:val="18"/>
                <w:szCs w:val="18"/>
                <w:highlight w:val="none"/>
              </w:rPr>
            </w:pPr>
          </w:p>
        </w:tc>
        <w:tc>
          <w:tcPr>
            <w:tcW w:w="2200"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（采用</w:t>
            </w:r>
            <w:r>
              <w:rPr>
                <w:rFonts w:ascii="Calibri" w:hAnsi="Calibri"/>
                <w:color w:val="auto"/>
                <w:sz w:val="18"/>
                <w:szCs w:val="18"/>
                <w:highlight w:val="none"/>
              </w:rPr>
              <w:t>墙</w:t>
            </w:r>
            <w:r>
              <w:rPr>
                <w:rFonts w:hint="eastAsia" w:ascii="Calibri" w:hAnsi="Calibri"/>
                <w:color w:val="auto"/>
                <w:sz w:val="18"/>
                <w:szCs w:val="18"/>
                <w:highlight w:val="none"/>
              </w:rPr>
              <w:t>体</w:t>
            </w:r>
            <w:r>
              <w:rPr>
                <w:rFonts w:ascii="Calibri" w:hAnsi="Calibri"/>
                <w:color w:val="auto"/>
                <w:sz w:val="18"/>
                <w:szCs w:val="18"/>
                <w:highlight w:val="none"/>
              </w:rPr>
              <w:t>与</w:t>
            </w:r>
            <w:r>
              <w:rPr>
                <w:rFonts w:hint="eastAsia" w:ascii="Calibri" w:hAnsi="Calibri"/>
                <w:color w:val="auto"/>
                <w:sz w:val="18"/>
                <w:szCs w:val="18"/>
                <w:highlight w:val="none"/>
              </w:rPr>
              <w:t>管线</w:t>
            </w:r>
            <w:r>
              <w:rPr>
                <w:rFonts w:ascii="Calibri" w:hAnsi="Calibri"/>
                <w:color w:val="auto"/>
                <w:sz w:val="18"/>
                <w:szCs w:val="18"/>
                <w:highlight w:val="none"/>
              </w:rPr>
              <w:t>一体化</w:t>
            </w:r>
            <w:r>
              <w:rPr>
                <w:rFonts w:hint="eastAsia" w:ascii="Calibri" w:hAnsi="Calibri"/>
                <w:color w:val="auto"/>
                <w:sz w:val="18"/>
                <w:szCs w:val="18"/>
                <w:highlight w:val="none"/>
              </w:rPr>
              <w:t>）</w:t>
            </w:r>
          </w:p>
        </w:tc>
        <w:tc>
          <w:tcPr>
            <w:tcW w:w="2171"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（50%≦比例≦80%）</w:t>
            </w:r>
          </w:p>
        </w:tc>
        <w:tc>
          <w:tcPr>
            <w:tcW w:w="931" w:type="dxa"/>
            <w:vAlign w:val="center"/>
          </w:tcPr>
          <w:p>
            <w:pPr>
              <w:pStyle w:val="73"/>
              <w:spacing w:line="200" w:lineRule="exact"/>
              <w:jc w:val="center"/>
              <w:rPr>
                <w:rFonts w:hint="eastAsia" w:ascii="Calibri" w:hAnsi="Calibri" w:eastAsia="宋体"/>
                <w:color w:val="auto"/>
                <w:sz w:val="18"/>
                <w:szCs w:val="18"/>
                <w:highlight w:val="none"/>
                <w:lang w:val="en-US" w:eastAsia="zh-CN"/>
              </w:rPr>
            </w:pPr>
            <w:r>
              <w:rPr>
                <w:rFonts w:hint="eastAsia" w:ascii="Calibri" w:hAnsi="Calibri"/>
                <w:color w:val="auto"/>
                <w:sz w:val="18"/>
                <w:szCs w:val="18"/>
                <w:highlight w:val="none"/>
                <w:lang w:eastAsia="zh-CN"/>
              </w:rPr>
              <w:t>（</w:t>
            </w:r>
            <w:r>
              <w:rPr>
                <w:rFonts w:hint="eastAsia" w:ascii="Calibri" w:hAnsi="Calibri"/>
                <w:color w:val="auto"/>
                <w:sz w:val="18"/>
                <w:szCs w:val="18"/>
                <w:highlight w:val="none"/>
              </w:rPr>
              <w:t>1~3</w:t>
            </w:r>
            <w:r>
              <w:rPr>
                <w:rFonts w:hint="eastAsia" w:ascii="Calibri" w:hAnsi="Calibri"/>
                <w:color w:val="auto"/>
                <w:sz w:val="18"/>
                <w:szCs w:val="18"/>
                <w:highlight w:val="none"/>
                <w:lang w:val="en-US" w:eastAsia="zh-CN"/>
              </w:rPr>
              <w:t>*）</w:t>
            </w:r>
          </w:p>
        </w:tc>
        <w:tc>
          <w:tcPr>
            <w:tcW w:w="512" w:type="dxa"/>
            <w:vMerge w:val="continue"/>
            <w:vAlign w:val="center"/>
          </w:tcPr>
          <w:p>
            <w:pPr>
              <w:pStyle w:val="73"/>
              <w:spacing w:line="200" w:lineRule="exact"/>
              <w:jc w:val="center"/>
              <w:rPr>
                <w:rFonts w:ascii="Calibri" w:hAnsi="Calibri"/>
                <w:color w:val="auto"/>
                <w:sz w:val="18"/>
                <w:szCs w:val="18"/>
                <w:highlight w:val="none"/>
              </w:rPr>
            </w:pPr>
          </w:p>
        </w:tc>
        <w:tc>
          <w:tcPr>
            <w:tcW w:w="649" w:type="dxa"/>
            <w:vMerge w:val="continue"/>
            <w:vAlign w:val="center"/>
          </w:tcPr>
          <w:p>
            <w:pPr>
              <w:pStyle w:val="73"/>
              <w:spacing w:line="200" w:lineRule="exact"/>
              <w:jc w:val="center"/>
              <w:rPr>
                <w:rFonts w:ascii="Calibri" w:hAnsi="Calibri"/>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restart"/>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装修和设备管线Q</w:t>
            </w:r>
            <w:r>
              <w:rPr>
                <w:rFonts w:hint="eastAsia" w:ascii="Calibri" w:hAnsi="Calibri"/>
                <w:color w:val="auto"/>
                <w:sz w:val="18"/>
                <w:szCs w:val="18"/>
                <w:highlight w:val="none"/>
                <w:vertAlign w:val="subscript"/>
              </w:rPr>
              <w:t>3</w:t>
            </w:r>
            <w:r>
              <w:rPr>
                <w:rFonts w:hint="eastAsia" w:ascii="Calibri" w:hAnsi="Calibri"/>
                <w:color w:val="auto"/>
                <w:sz w:val="18"/>
                <w:szCs w:val="18"/>
                <w:highlight w:val="none"/>
                <w:vertAlign w:val="subscript"/>
                <w:lang w:val="en-US" w:eastAsia="zh-CN"/>
              </w:rPr>
              <w:t xml:space="preserve"> </w:t>
            </w:r>
            <w:r>
              <w:rPr>
                <w:rFonts w:hint="eastAsia" w:ascii="Calibri" w:hAnsi="Calibri"/>
                <w:color w:val="auto"/>
                <w:sz w:val="18"/>
                <w:szCs w:val="18"/>
                <w:highlight w:val="none"/>
                <w:lang w:val="en-US" w:eastAsia="zh-CN"/>
              </w:rPr>
              <w:t>(30分)</w:t>
            </w:r>
          </w:p>
        </w:tc>
        <w:tc>
          <w:tcPr>
            <w:tcW w:w="525" w:type="dxa"/>
            <w:vAlign w:val="center"/>
          </w:tcPr>
          <w:p>
            <w:pPr>
              <w:pStyle w:val="73"/>
              <w:spacing w:line="200" w:lineRule="exact"/>
              <w:jc w:val="center"/>
              <w:rPr>
                <w:rFonts w:hint="default" w:ascii="Calibri" w:hAnsi="Calibri"/>
                <w:color w:val="auto"/>
                <w:sz w:val="18"/>
                <w:szCs w:val="18"/>
                <w:highlight w:val="none"/>
                <w:lang w:val="en-US"/>
              </w:rPr>
            </w:pPr>
          </w:p>
        </w:tc>
        <w:tc>
          <w:tcPr>
            <w:tcW w:w="3213" w:type="dxa"/>
            <w:gridSpan w:val="2"/>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全装修</w:t>
            </w:r>
          </w:p>
        </w:tc>
        <w:tc>
          <w:tcPr>
            <w:tcW w:w="2171" w:type="dxa"/>
            <w:vAlign w:val="center"/>
          </w:tcPr>
          <w:p>
            <w:pPr>
              <w:pStyle w:val="73"/>
              <w:spacing w:line="200" w:lineRule="exact"/>
              <w:rPr>
                <w:rFonts w:ascii="Calibri" w:hAnsi="Calibri"/>
                <w:color w:val="auto"/>
                <w:sz w:val="18"/>
                <w:szCs w:val="18"/>
                <w:highlight w:val="none"/>
              </w:rPr>
            </w:pPr>
            <w:r>
              <w:rPr>
                <w:rFonts w:hint="eastAsia" w:ascii="Calibri" w:hAnsi="Calibri"/>
                <w:color w:val="auto"/>
                <w:sz w:val="18"/>
                <w:szCs w:val="18"/>
                <w:highlight w:val="none"/>
              </w:rPr>
              <w:t>——</w:t>
            </w:r>
          </w:p>
        </w:tc>
        <w:tc>
          <w:tcPr>
            <w:tcW w:w="1443" w:type="dxa"/>
            <w:gridSpan w:val="2"/>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6</w:t>
            </w:r>
          </w:p>
        </w:tc>
        <w:tc>
          <w:tcPr>
            <w:tcW w:w="649"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continue"/>
            <w:vAlign w:val="center"/>
          </w:tcPr>
          <w:p>
            <w:pPr>
              <w:pStyle w:val="73"/>
              <w:spacing w:line="200" w:lineRule="exact"/>
              <w:jc w:val="center"/>
              <w:rPr>
                <w:rFonts w:ascii="Calibri" w:hAnsi="Calibri"/>
                <w:color w:val="auto"/>
                <w:sz w:val="18"/>
                <w:szCs w:val="18"/>
                <w:highlight w:val="none"/>
              </w:rPr>
            </w:pPr>
          </w:p>
        </w:tc>
        <w:tc>
          <w:tcPr>
            <w:tcW w:w="525" w:type="dxa"/>
            <w:vAlign w:val="center"/>
          </w:tcPr>
          <w:p>
            <w:pPr>
              <w:pStyle w:val="73"/>
              <w:spacing w:line="200" w:lineRule="exact"/>
              <w:jc w:val="center"/>
              <w:rPr>
                <w:rFonts w:hint="default" w:ascii="Calibri" w:hAnsi="Calibri" w:eastAsia="宋体" w:cs="Times New Roman"/>
                <w:color w:val="auto"/>
                <w:kern w:val="2"/>
                <w:sz w:val="18"/>
                <w:szCs w:val="18"/>
                <w:highlight w:val="none"/>
                <w:lang w:val="en-US" w:eastAsia="zh-CN" w:bidi="ar-SA"/>
              </w:rPr>
            </w:pPr>
            <w:r>
              <w:rPr>
                <w:rFonts w:hint="eastAsia"/>
                <w:color w:val="auto"/>
                <w:highlight w:val="none"/>
                <w:lang w:val="en-US" w:eastAsia="zh-CN"/>
              </w:rPr>
              <w:t>q</w:t>
            </w:r>
            <w:r>
              <w:rPr>
                <w:rFonts w:hint="eastAsia"/>
                <w:color w:val="auto"/>
                <w:highlight w:val="none"/>
                <w:vertAlign w:val="subscript"/>
                <w:lang w:val="en-US" w:eastAsia="zh-CN"/>
              </w:rPr>
              <w:t>3a</w:t>
            </w:r>
          </w:p>
        </w:tc>
        <w:tc>
          <w:tcPr>
            <w:tcW w:w="3213" w:type="dxa"/>
            <w:gridSpan w:val="2"/>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干式工法楼</w:t>
            </w:r>
            <w:r>
              <w:rPr>
                <w:rFonts w:hint="eastAsia" w:ascii="Calibri" w:hAnsi="Calibri"/>
                <w:color w:val="auto"/>
                <w:sz w:val="18"/>
                <w:szCs w:val="18"/>
                <w:highlight w:val="none"/>
                <w:lang w:eastAsia="zh-CN"/>
              </w:rPr>
              <w:t>、</w:t>
            </w:r>
            <w:r>
              <w:rPr>
                <w:rFonts w:hint="eastAsia" w:ascii="Calibri" w:hAnsi="Calibri"/>
                <w:color w:val="auto"/>
                <w:sz w:val="18"/>
                <w:szCs w:val="18"/>
                <w:highlight w:val="none"/>
                <w:lang w:val="en-US" w:eastAsia="zh-CN"/>
              </w:rPr>
              <w:t>地</w:t>
            </w:r>
            <w:r>
              <w:rPr>
                <w:rFonts w:hint="eastAsia" w:ascii="Calibri" w:hAnsi="Calibri"/>
                <w:color w:val="auto"/>
                <w:sz w:val="18"/>
                <w:szCs w:val="18"/>
                <w:highlight w:val="none"/>
              </w:rPr>
              <w:t>面</w:t>
            </w:r>
          </w:p>
        </w:tc>
        <w:tc>
          <w:tcPr>
            <w:tcW w:w="2171"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比例≧70%</w:t>
            </w:r>
          </w:p>
        </w:tc>
        <w:tc>
          <w:tcPr>
            <w:tcW w:w="1443" w:type="dxa"/>
            <w:gridSpan w:val="2"/>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6</w:t>
            </w:r>
          </w:p>
        </w:tc>
        <w:tc>
          <w:tcPr>
            <w:tcW w:w="649" w:type="dxa"/>
            <w:vMerge w:val="restart"/>
            <w:vAlign w:val="center"/>
          </w:tcPr>
          <w:p>
            <w:pPr>
              <w:pStyle w:val="73"/>
              <w:spacing w:line="200" w:lineRule="exact"/>
              <w:jc w:val="center"/>
              <w:rPr>
                <w:rFonts w:ascii="Calibri" w:hAnsi="Calibri"/>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continue"/>
            <w:vAlign w:val="center"/>
          </w:tcPr>
          <w:p>
            <w:pPr>
              <w:pStyle w:val="73"/>
              <w:spacing w:line="200" w:lineRule="exact"/>
              <w:jc w:val="center"/>
              <w:rPr>
                <w:rFonts w:ascii="Calibri" w:hAnsi="Calibri"/>
                <w:color w:val="auto"/>
                <w:sz w:val="18"/>
                <w:szCs w:val="18"/>
                <w:highlight w:val="none"/>
              </w:rPr>
            </w:pPr>
          </w:p>
        </w:tc>
        <w:tc>
          <w:tcPr>
            <w:tcW w:w="525" w:type="dxa"/>
            <w:vAlign w:val="center"/>
          </w:tcPr>
          <w:p>
            <w:pPr>
              <w:pStyle w:val="73"/>
              <w:spacing w:line="200" w:lineRule="exact"/>
              <w:jc w:val="center"/>
              <w:rPr>
                <w:rFonts w:hint="default" w:ascii="Calibri" w:hAnsi="Calibri" w:eastAsia="宋体" w:cs="Times New Roman"/>
                <w:color w:val="auto"/>
                <w:kern w:val="2"/>
                <w:sz w:val="18"/>
                <w:szCs w:val="18"/>
                <w:highlight w:val="none"/>
                <w:lang w:val="en-US" w:eastAsia="zh-CN" w:bidi="ar-SA"/>
              </w:rPr>
            </w:pPr>
            <w:r>
              <w:rPr>
                <w:rFonts w:hint="eastAsia"/>
                <w:color w:val="auto"/>
                <w:highlight w:val="none"/>
                <w:lang w:val="en-US" w:eastAsia="zh-CN"/>
              </w:rPr>
              <w:t>q</w:t>
            </w:r>
            <w:r>
              <w:rPr>
                <w:rFonts w:hint="eastAsia"/>
                <w:color w:val="auto"/>
                <w:highlight w:val="none"/>
                <w:vertAlign w:val="subscript"/>
                <w:lang w:val="en-US" w:eastAsia="zh-CN"/>
              </w:rPr>
              <w:t>3b</w:t>
            </w:r>
          </w:p>
        </w:tc>
        <w:tc>
          <w:tcPr>
            <w:tcW w:w="3213" w:type="dxa"/>
            <w:gridSpan w:val="2"/>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集成厨房</w:t>
            </w:r>
          </w:p>
        </w:tc>
        <w:tc>
          <w:tcPr>
            <w:tcW w:w="2171"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70%≦比例≦90%</w:t>
            </w:r>
          </w:p>
        </w:tc>
        <w:tc>
          <w:tcPr>
            <w:tcW w:w="1443" w:type="dxa"/>
            <w:gridSpan w:val="2"/>
            <w:vAlign w:val="center"/>
          </w:tcPr>
          <w:p>
            <w:pPr>
              <w:pStyle w:val="73"/>
              <w:spacing w:line="200" w:lineRule="exact"/>
              <w:jc w:val="center"/>
              <w:rPr>
                <w:rFonts w:hint="eastAsia" w:ascii="Calibri" w:hAnsi="Calibri" w:eastAsia="宋体"/>
                <w:color w:val="auto"/>
                <w:sz w:val="18"/>
                <w:szCs w:val="18"/>
                <w:highlight w:val="none"/>
                <w:lang w:val="en-US" w:eastAsia="zh-CN"/>
              </w:rPr>
            </w:pPr>
            <w:r>
              <w:rPr>
                <w:rFonts w:hint="eastAsia" w:ascii="Calibri" w:hAnsi="Calibri"/>
                <w:color w:val="auto"/>
                <w:sz w:val="18"/>
                <w:szCs w:val="18"/>
                <w:highlight w:val="none"/>
              </w:rPr>
              <w:t>3~6</w:t>
            </w:r>
            <w:r>
              <w:rPr>
                <w:rFonts w:hint="eastAsia" w:ascii="Calibri" w:hAnsi="Calibri"/>
                <w:color w:val="auto"/>
                <w:sz w:val="18"/>
                <w:szCs w:val="18"/>
                <w:highlight w:val="none"/>
                <w:lang w:val="en-US" w:eastAsia="zh-CN"/>
              </w:rPr>
              <w:t>*</w:t>
            </w:r>
          </w:p>
        </w:tc>
        <w:tc>
          <w:tcPr>
            <w:tcW w:w="649" w:type="dxa"/>
            <w:vMerge w:val="continue"/>
            <w:vAlign w:val="center"/>
          </w:tcPr>
          <w:p>
            <w:pPr>
              <w:pStyle w:val="73"/>
              <w:spacing w:line="200" w:lineRule="exact"/>
              <w:jc w:val="center"/>
              <w:rPr>
                <w:rFonts w:ascii="Calibri" w:hAnsi="Calibri"/>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continue"/>
            <w:vAlign w:val="center"/>
          </w:tcPr>
          <w:p>
            <w:pPr>
              <w:pStyle w:val="73"/>
              <w:spacing w:line="200" w:lineRule="exact"/>
              <w:jc w:val="center"/>
              <w:rPr>
                <w:rFonts w:ascii="Calibri" w:hAnsi="Calibri"/>
                <w:color w:val="auto"/>
                <w:sz w:val="18"/>
                <w:szCs w:val="18"/>
                <w:highlight w:val="none"/>
              </w:rPr>
            </w:pPr>
          </w:p>
        </w:tc>
        <w:tc>
          <w:tcPr>
            <w:tcW w:w="525" w:type="dxa"/>
            <w:vAlign w:val="center"/>
          </w:tcPr>
          <w:p>
            <w:pPr>
              <w:pStyle w:val="73"/>
              <w:spacing w:line="200" w:lineRule="exact"/>
              <w:jc w:val="center"/>
              <w:rPr>
                <w:rFonts w:hint="default" w:ascii="Calibri" w:hAnsi="Calibri" w:eastAsia="宋体" w:cs="Times New Roman"/>
                <w:color w:val="auto"/>
                <w:kern w:val="2"/>
                <w:sz w:val="18"/>
                <w:szCs w:val="18"/>
                <w:highlight w:val="none"/>
                <w:lang w:val="en-US" w:eastAsia="zh-CN" w:bidi="ar-SA"/>
              </w:rPr>
            </w:pPr>
            <w:r>
              <w:rPr>
                <w:rFonts w:hint="eastAsia"/>
                <w:color w:val="auto"/>
                <w:highlight w:val="none"/>
                <w:lang w:val="en-US" w:eastAsia="zh-CN"/>
              </w:rPr>
              <w:t>q</w:t>
            </w:r>
            <w:r>
              <w:rPr>
                <w:rFonts w:hint="eastAsia"/>
                <w:color w:val="auto"/>
                <w:highlight w:val="none"/>
                <w:vertAlign w:val="subscript"/>
                <w:lang w:val="en-US" w:eastAsia="zh-CN"/>
              </w:rPr>
              <w:t>3c</w:t>
            </w:r>
          </w:p>
        </w:tc>
        <w:tc>
          <w:tcPr>
            <w:tcW w:w="3213" w:type="dxa"/>
            <w:gridSpan w:val="2"/>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集成卫生间</w:t>
            </w:r>
          </w:p>
        </w:tc>
        <w:tc>
          <w:tcPr>
            <w:tcW w:w="2171"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70%≦比例≦90%</w:t>
            </w:r>
          </w:p>
        </w:tc>
        <w:tc>
          <w:tcPr>
            <w:tcW w:w="1443" w:type="dxa"/>
            <w:gridSpan w:val="2"/>
            <w:vAlign w:val="center"/>
          </w:tcPr>
          <w:p>
            <w:pPr>
              <w:pStyle w:val="73"/>
              <w:spacing w:line="200" w:lineRule="exact"/>
              <w:jc w:val="center"/>
              <w:rPr>
                <w:rFonts w:hint="eastAsia" w:ascii="Calibri" w:hAnsi="Calibri" w:eastAsia="宋体"/>
                <w:color w:val="auto"/>
                <w:sz w:val="18"/>
                <w:szCs w:val="18"/>
                <w:highlight w:val="none"/>
                <w:lang w:val="en-US" w:eastAsia="zh-CN"/>
              </w:rPr>
            </w:pPr>
            <w:r>
              <w:rPr>
                <w:rFonts w:hint="eastAsia" w:ascii="Calibri" w:hAnsi="Calibri"/>
                <w:color w:val="auto"/>
                <w:sz w:val="18"/>
                <w:szCs w:val="18"/>
                <w:highlight w:val="none"/>
              </w:rPr>
              <w:t>3~6</w:t>
            </w:r>
            <w:r>
              <w:rPr>
                <w:rFonts w:hint="eastAsia" w:ascii="Calibri" w:hAnsi="Calibri"/>
                <w:color w:val="auto"/>
                <w:sz w:val="18"/>
                <w:szCs w:val="18"/>
                <w:highlight w:val="none"/>
                <w:lang w:val="en-US" w:eastAsia="zh-CN"/>
              </w:rPr>
              <w:t>*</w:t>
            </w:r>
          </w:p>
        </w:tc>
        <w:tc>
          <w:tcPr>
            <w:tcW w:w="649" w:type="dxa"/>
            <w:vMerge w:val="continue"/>
            <w:vAlign w:val="center"/>
          </w:tcPr>
          <w:p>
            <w:pPr>
              <w:pStyle w:val="73"/>
              <w:spacing w:line="200" w:lineRule="exact"/>
              <w:jc w:val="center"/>
              <w:rPr>
                <w:rFonts w:ascii="Calibri" w:hAnsi="Calibri"/>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732" w:type="dxa"/>
            <w:vMerge w:val="continue"/>
            <w:vAlign w:val="center"/>
          </w:tcPr>
          <w:p>
            <w:pPr>
              <w:pStyle w:val="73"/>
              <w:spacing w:line="200" w:lineRule="exact"/>
              <w:jc w:val="center"/>
              <w:rPr>
                <w:rFonts w:ascii="Calibri" w:hAnsi="Calibri"/>
                <w:color w:val="auto"/>
                <w:sz w:val="18"/>
                <w:szCs w:val="18"/>
                <w:highlight w:val="none"/>
              </w:rPr>
            </w:pPr>
          </w:p>
        </w:tc>
        <w:tc>
          <w:tcPr>
            <w:tcW w:w="525" w:type="dxa"/>
            <w:vAlign w:val="center"/>
          </w:tcPr>
          <w:p>
            <w:pPr>
              <w:pStyle w:val="73"/>
              <w:spacing w:line="200" w:lineRule="exact"/>
              <w:jc w:val="center"/>
              <w:rPr>
                <w:rFonts w:hint="default" w:ascii="Calibri" w:hAnsi="Calibri" w:eastAsia="宋体" w:cs="Times New Roman"/>
                <w:color w:val="auto"/>
                <w:kern w:val="2"/>
                <w:sz w:val="18"/>
                <w:szCs w:val="18"/>
                <w:highlight w:val="none"/>
                <w:lang w:val="en-US" w:eastAsia="zh-CN" w:bidi="ar-SA"/>
              </w:rPr>
            </w:pPr>
            <w:r>
              <w:rPr>
                <w:rFonts w:hint="eastAsia"/>
                <w:color w:val="auto"/>
                <w:highlight w:val="none"/>
                <w:lang w:val="en-US" w:eastAsia="zh-CN"/>
              </w:rPr>
              <w:t>q</w:t>
            </w:r>
            <w:r>
              <w:rPr>
                <w:rFonts w:hint="eastAsia"/>
                <w:color w:val="auto"/>
                <w:highlight w:val="none"/>
                <w:vertAlign w:val="subscript"/>
                <w:lang w:val="en-US" w:eastAsia="zh-CN"/>
              </w:rPr>
              <w:t>3d1</w:t>
            </w:r>
          </w:p>
        </w:tc>
        <w:tc>
          <w:tcPr>
            <w:tcW w:w="1013" w:type="dxa"/>
            <w:vMerge w:val="restart"/>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管线分离</w:t>
            </w:r>
          </w:p>
        </w:tc>
        <w:tc>
          <w:tcPr>
            <w:tcW w:w="2200"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竖向布置管线与主体结构墙体分离</w:t>
            </w:r>
          </w:p>
        </w:tc>
        <w:tc>
          <w:tcPr>
            <w:tcW w:w="2171"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50%≦比例≦70%</w:t>
            </w:r>
          </w:p>
        </w:tc>
        <w:tc>
          <w:tcPr>
            <w:tcW w:w="931" w:type="dxa"/>
            <w:vAlign w:val="center"/>
          </w:tcPr>
          <w:p>
            <w:pPr>
              <w:pStyle w:val="73"/>
              <w:spacing w:line="200" w:lineRule="exact"/>
              <w:jc w:val="center"/>
              <w:rPr>
                <w:rFonts w:hint="eastAsia" w:ascii="Calibri" w:hAnsi="Calibri" w:eastAsia="宋体"/>
                <w:color w:val="auto"/>
                <w:sz w:val="18"/>
                <w:szCs w:val="18"/>
                <w:highlight w:val="none"/>
                <w:lang w:val="en-US" w:eastAsia="zh-CN"/>
              </w:rPr>
            </w:pPr>
            <w:r>
              <w:rPr>
                <w:rFonts w:hint="eastAsia" w:ascii="Calibri" w:hAnsi="Calibri"/>
                <w:color w:val="auto"/>
                <w:sz w:val="18"/>
                <w:szCs w:val="18"/>
                <w:highlight w:val="none"/>
              </w:rPr>
              <w:t>1~3</w:t>
            </w:r>
            <w:r>
              <w:rPr>
                <w:rFonts w:hint="eastAsia" w:ascii="Calibri" w:hAnsi="Calibri"/>
                <w:color w:val="auto"/>
                <w:sz w:val="18"/>
                <w:szCs w:val="18"/>
                <w:highlight w:val="none"/>
                <w:lang w:val="en-US" w:eastAsia="zh-CN"/>
              </w:rPr>
              <w:t>*</w:t>
            </w:r>
          </w:p>
        </w:tc>
        <w:tc>
          <w:tcPr>
            <w:tcW w:w="512" w:type="dxa"/>
            <w:vMerge w:val="restart"/>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6</w:t>
            </w:r>
          </w:p>
        </w:tc>
        <w:tc>
          <w:tcPr>
            <w:tcW w:w="649" w:type="dxa"/>
            <w:vMerge w:val="continue"/>
            <w:vAlign w:val="center"/>
          </w:tcPr>
          <w:p>
            <w:pPr>
              <w:pStyle w:val="73"/>
              <w:spacing w:line="200" w:lineRule="exact"/>
              <w:jc w:val="center"/>
              <w:rPr>
                <w:rFonts w:ascii="Calibri" w:hAnsi="Calibri"/>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732" w:type="dxa"/>
            <w:vMerge w:val="continue"/>
            <w:vAlign w:val="center"/>
          </w:tcPr>
          <w:p>
            <w:pPr>
              <w:pStyle w:val="73"/>
              <w:spacing w:line="200" w:lineRule="exact"/>
              <w:jc w:val="center"/>
              <w:rPr>
                <w:rFonts w:ascii="Calibri" w:hAnsi="Calibri"/>
                <w:color w:val="auto"/>
                <w:sz w:val="18"/>
                <w:szCs w:val="18"/>
                <w:highlight w:val="none"/>
              </w:rPr>
            </w:pPr>
          </w:p>
        </w:tc>
        <w:tc>
          <w:tcPr>
            <w:tcW w:w="525" w:type="dxa"/>
            <w:vAlign w:val="center"/>
          </w:tcPr>
          <w:p>
            <w:pPr>
              <w:pStyle w:val="73"/>
              <w:spacing w:line="200" w:lineRule="exact"/>
              <w:jc w:val="center"/>
              <w:rPr>
                <w:rFonts w:hint="default" w:ascii="Calibri" w:hAnsi="Calibri" w:eastAsia="宋体" w:cs="Times New Roman"/>
                <w:color w:val="auto"/>
                <w:kern w:val="2"/>
                <w:sz w:val="18"/>
                <w:szCs w:val="18"/>
                <w:highlight w:val="none"/>
                <w:lang w:val="en-US" w:eastAsia="zh-CN" w:bidi="ar-SA"/>
              </w:rPr>
            </w:pPr>
            <w:r>
              <w:rPr>
                <w:rFonts w:hint="eastAsia"/>
                <w:color w:val="auto"/>
                <w:highlight w:val="none"/>
                <w:lang w:val="en-US" w:eastAsia="zh-CN"/>
              </w:rPr>
              <w:t>q</w:t>
            </w:r>
            <w:r>
              <w:rPr>
                <w:rFonts w:hint="eastAsia"/>
                <w:color w:val="auto"/>
                <w:highlight w:val="none"/>
                <w:vertAlign w:val="subscript"/>
                <w:lang w:val="en-US" w:eastAsia="zh-CN"/>
              </w:rPr>
              <w:t>3d2</w:t>
            </w:r>
          </w:p>
        </w:tc>
        <w:tc>
          <w:tcPr>
            <w:tcW w:w="1013" w:type="dxa"/>
            <w:vMerge w:val="continue"/>
            <w:vAlign w:val="center"/>
          </w:tcPr>
          <w:p>
            <w:pPr>
              <w:pStyle w:val="73"/>
              <w:spacing w:line="200" w:lineRule="exact"/>
              <w:jc w:val="center"/>
              <w:rPr>
                <w:rFonts w:ascii="Calibri" w:hAnsi="Calibri"/>
                <w:color w:val="auto"/>
                <w:sz w:val="18"/>
                <w:szCs w:val="18"/>
                <w:highlight w:val="none"/>
              </w:rPr>
            </w:pPr>
          </w:p>
        </w:tc>
        <w:tc>
          <w:tcPr>
            <w:tcW w:w="2200"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水平向布置管线与楼板和湿作业楼面垫层分离</w:t>
            </w:r>
          </w:p>
        </w:tc>
        <w:tc>
          <w:tcPr>
            <w:tcW w:w="2171"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50%≦比例≦70%</w:t>
            </w:r>
          </w:p>
        </w:tc>
        <w:tc>
          <w:tcPr>
            <w:tcW w:w="931" w:type="dxa"/>
            <w:vAlign w:val="center"/>
          </w:tcPr>
          <w:p>
            <w:pPr>
              <w:pStyle w:val="73"/>
              <w:spacing w:line="200" w:lineRule="exact"/>
              <w:jc w:val="center"/>
              <w:rPr>
                <w:rFonts w:hint="eastAsia" w:ascii="Calibri" w:hAnsi="Calibri" w:eastAsia="宋体"/>
                <w:color w:val="auto"/>
                <w:sz w:val="18"/>
                <w:szCs w:val="18"/>
                <w:highlight w:val="none"/>
                <w:lang w:val="en-US" w:eastAsia="zh-CN"/>
              </w:rPr>
            </w:pPr>
            <w:r>
              <w:rPr>
                <w:rFonts w:hint="eastAsia" w:ascii="Calibri" w:hAnsi="Calibri"/>
                <w:color w:val="auto"/>
                <w:sz w:val="18"/>
                <w:szCs w:val="18"/>
                <w:highlight w:val="none"/>
              </w:rPr>
              <w:t>1~3</w:t>
            </w:r>
            <w:r>
              <w:rPr>
                <w:rFonts w:hint="eastAsia" w:ascii="Calibri" w:hAnsi="Calibri"/>
                <w:color w:val="auto"/>
                <w:sz w:val="18"/>
                <w:szCs w:val="18"/>
                <w:highlight w:val="none"/>
                <w:lang w:val="en-US" w:eastAsia="zh-CN"/>
              </w:rPr>
              <w:t>*</w:t>
            </w:r>
          </w:p>
        </w:tc>
        <w:tc>
          <w:tcPr>
            <w:tcW w:w="512" w:type="dxa"/>
            <w:vMerge w:val="continue"/>
            <w:vAlign w:val="center"/>
          </w:tcPr>
          <w:p>
            <w:pPr>
              <w:pStyle w:val="73"/>
              <w:spacing w:line="200" w:lineRule="exact"/>
              <w:jc w:val="center"/>
              <w:rPr>
                <w:rFonts w:ascii="Calibri" w:hAnsi="Calibri"/>
                <w:color w:val="auto"/>
                <w:sz w:val="18"/>
                <w:szCs w:val="18"/>
                <w:highlight w:val="none"/>
              </w:rPr>
            </w:pPr>
          </w:p>
        </w:tc>
        <w:tc>
          <w:tcPr>
            <w:tcW w:w="649" w:type="dxa"/>
            <w:vMerge w:val="continue"/>
            <w:vAlign w:val="center"/>
          </w:tcPr>
          <w:p>
            <w:pPr>
              <w:pStyle w:val="73"/>
              <w:spacing w:line="200" w:lineRule="exact"/>
              <w:jc w:val="center"/>
              <w:rPr>
                <w:rFonts w:ascii="Calibri" w:hAnsi="Calibri"/>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rPr>
        <w:tc>
          <w:tcPr>
            <w:tcW w:w="732" w:type="dxa"/>
            <w:vMerge w:val="restart"/>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加分项（Q</w:t>
            </w:r>
            <w:r>
              <w:rPr>
                <w:rFonts w:hint="eastAsia" w:ascii="Calibri" w:hAnsi="Calibri"/>
                <w:color w:val="auto"/>
                <w:sz w:val="18"/>
                <w:szCs w:val="18"/>
                <w:highlight w:val="none"/>
                <w:vertAlign w:val="subscript"/>
              </w:rPr>
              <w:t>4</w:t>
            </w:r>
            <w:r>
              <w:rPr>
                <w:rFonts w:hint="eastAsia" w:ascii="Calibri" w:hAnsi="Calibri"/>
                <w:color w:val="auto"/>
                <w:sz w:val="18"/>
                <w:szCs w:val="18"/>
                <w:highlight w:val="none"/>
              </w:rPr>
              <w:t>）</w:t>
            </w:r>
            <w:r>
              <w:rPr>
                <w:rFonts w:hint="eastAsia" w:ascii="Calibri" w:hAnsi="Calibri"/>
                <w:color w:val="auto"/>
                <w:sz w:val="18"/>
                <w:szCs w:val="18"/>
                <w:highlight w:val="none"/>
                <w:lang w:val="en-US" w:eastAsia="zh-CN"/>
              </w:rPr>
              <w:t>(10分)</w:t>
            </w:r>
          </w:p>
        </w:tc>
        <w:tc>
          <w:tcPr>
            <w:tcW w:w="525" w:type="dxa"/>
            <w:vMerge w:val="restart"/>
            <w:vAlign w:val="center"/>
          </w:tcPr>
          <w:p>
            <w:pPr>
              <w:pStyle w:val="73"/>
              <w:spacing w:line="200" w:lineRule="exact"/>
              <w:jc w:val="center"/>
              <w:rPr>
                <w:rFonts w:hint="default" w:ascii="Calibri" w:hAnsi="Calibri" w:eastAsia="宋体" w:cs="Times New Roman"/>
                <w:color w:val="auto"/>
                <w:kern w:val="2"/>
                <w:sz w:val="18"/>
                <w:szCs w:val="18"/>
                <w:highlight w:val="none"/>
                <w:lang w:val="en-US" w:eastAsia="zh-CN" w:bidi="ar-SA"/>
              </w:rPr>
            </w:pPr>
            <w:r>
              <w:rPr>
                <w:rFonts w:hint="eastAsia" w:ascii="Calibri" w:hAnsi="Calibri" w:cs="Times New Roman"/>
                <w:color w:val="auto"/>
                <w:kern w:val="2"/>
                <w:sz w:val="18"/>
                <w:szCs w:val="18"/>
                <w:highlight w:val="none"/>
                <w:lang w:val="en-US" w:eastAsia="zh-CN" w:bidi="ar-SA"/>
              </w:rPr>
              <w:t>t1</w:t>
            </w:r>
          </w:p>
        </w:tc>
        <w:tc>
          <w:tcPr>
            <w:tcW w:w="1013" w:type="dxa"/>
            <w:vMerge w:val="restart"/>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标准化设计</w:t>
            </w:r>
          </w:p>
        </w:tc>
        <w:tc>
          <w:tcPr>
            <w:tcW w:w="2200"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预制构件与部品标准化</w:t>
            </w:r>
          </w:p>
        </w:tc>
        <w:tc>
          <w:tcPr>
            <w:tcW w:w="2171" w:type="dxa"/>
            <w:vMerge w:val="restart"/>
            <w:vAlign w:val="center"/>
          </w:tcPr>
          <w:p>
            <w:pPr>
              <w:pStyle w:val="73"/>
              <w:spacing w:line="200" w:lineRule="exact"/>
              <w:jc w:val="center"/>
              <w:rPr>
                <w:rFonts w:ascii="Calibri" w:hAnsi="Calibri"/>
                <w:color w:val="auto"/>
                <w:sz w:val="18"/>
                <w:szCs w:val="18"/>
                <w:highlight w:val="none"/>
              </w:rPr>
            </w:pPr>
            <w:r>
              <w:rPr>
                <w:rFonts w:ascii="Calibri" w:hAnsi="Calibri"/>
                <w:color w:val="auto"/>
                <w:sz w:val="18"/>
                <w:szCs w:val="18"/>
                <w:highlight w:val="none"/>
              </w:rPr>
              <w:t>——</w:t>
            </w:r>
          </w:p>
        </w:tc>
        <w:tc>
          <w:tcPr>
            <w:tcW w:w="931"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1</w:t>
            </w:r>
          </w:p>
        </w:tc>
        <w:tc>
          <w:tcPr>
            <w:tcW w:w="512" w:type="dxa"/>
            <w:vMerge w:val="restart"/>
            <w:vAlign w:val="center"/>
          </w:tcPr>
          <w:p>
            <w:pPr>
              <w:pStyle w:val="73"/>
              <w:spacing w:line="200" w:lineRule="exact"/>
              <w:jc w:val="center"/>
              <w:rPr>
                <w:rFonts w:ascii="Calibri" w:hAnsi="Calibri"/>
                <w:color w:val="auto"/>
                <w:sz w:val="18"/>
                <w:szCs w:val="18"/>
                <w:highlight w:val="none"/>
              </w:rPr>
            </w:pPr>
          </w:p>
        </w:tc>
        <w:tc>
          <w:tcPr>
            <w:tcW w:w="649" w:type="dxa"/>
            <w:vMerge w:val="restart"/>
            <w:vAlign w:val="center"/>
          </w:tcPr>
          <w:p>
            <w:pPr>
              <w:pStyle w:val="73"/>
              <w:spacing w:line="200" w:lineRule="exact"/>
              <w:jc w:val="center"/>
              <w:rPr>
                <w:rFonts w:ascii="Calibri" w:hAnsi="Calibri"/>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continue"/>
            <w:vAlign w:val="center"/>
          </w:tcPr>
          <w:p>
            <w:pPr>
              <w:pStyle w:val="73"/>
              <w:spacing w:line="200" w:lineRule="exact"/>
              <w:jc w:val="center"/>
              <w:rPr>
                <w:rFonts w:ascii="Calibri" w:hAnsi="Calibri"/>
                <w:color w:val="auto"/>
                <w:sz w:val="18"/>
                <w:szCs w:val="18"/>
                <w:highlight w:val="none"/>
              </w:rPr>
            </w:pPr>
          </w:p>
        </w:tc>
        <w:tc>
          <w:tcPr>
            <w:tcW w:w="525" w:type="dxa"/>
            <w:vMerge w:val="continue"/>
            <w:vAlign w:val="center"/>
          </w:tcPr>
          <w:p>
            <w:pPr>
              <w:pStyle w:val="73"/>
              <w:spacing w:line="200" w:lineRule="exact"/>
              <w:jc w:val="center"/>
              <w:rPr>
                <w:rFonts w:ascii="Calibri" w:hAnsi="Calibri"/>
                <w:color w:val="auto"/>
                <w:sz w:val="18"/>
                <w:szCs w:val="18"/>
                <w:highlight w:val="none"/>
              </w:rPr>
            </w:pPr>
          </w:p>
        </w:tc>
        <w:tc>
          <w:tcPr>
            <w:tcW w:w="1013" w:type="dxa"/>
            <w:vMerge w:val="continue"/>
            <w:vAlign w:val="center"/>
          </w:tcPr>
          <w:p>
            <w:pPr>
              <w:pStyle w:val="73"/>
              <w:spacing w:line="200" w:lineRule="exact"/>
              <w:jc w:val="center"/>
              <w:rPr>
                <w:rFonts w:ascii="Calibri" w:hAnsi="Calibri"/>
                <w:color w:val="auto"/>
                <w:sz w:val="18"/>
                <w:szCs w:val="18"/>
                <w:highlight w:val="none"/>
              </w:rPr>
            </w:pPr>
          </w:p>
        </w:tc>
        <w:tc>
          <w:tcPr>
            <w:tcW w:w="2200"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节点标准化</w:t>
            </w:r>
          </w:p>
        </w:tc>
        <w:tc>
          <w:tcPr>
            <w:tcW w:w="2171" w:type="dxa"/>
            <w:vMerge w:val="continue"/>
            <w:vAlign w:val="center"/>
          </w:tcPr>
          <w:p>
            <w:pPr>
              <w:pStyle w:val="73"/>
              <w:spacing w:line="200" w:lineRule="exact"/>
              <w:jc w:val="center"/>
              <w:rPr>
                <w:rFonts w:ascii="Calibri" w:hAnsi="Calibri"/>
                <w:color w:val="auto"/>
                <w:sz w:val="18"/>
                <w:szCs w:val="18"/>
                <w:highlight w:val="none"/>
              </w:rPr>
            </w:pPr>
          </w:p>
        </w:tc>
        <w:tc>
          <w:tcPr>
            <w:tcW w:w="931"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1</w:t>
            </w:r>
          </w:p>
        </w:tc>
        <w:tc>
          <w:tcPr>
            <w:tcW w:w="512" w:type="dxa"/>
            <w:vMerge w:val="continue"/>
            <w:vAlign w:val="center"/>
          </w:tcPr>
          <w:p>
            <w:pPr>
              <w:pStyle w:val="73"/>
              <w:spacing w:line="200" w:lineRule="exact"/>
              <w:jc w:val="center"/>
              <w:rPr>
                <w:rFonts w:ascii="Calibri" w:hAnsi="Calibri"/>
                <w:color w:val="auto"/>
                <w:sz w:val="18"/>
                <w:szCs w:val="18"/>
                <w:highlight w:val="none"/>
              </w:rPr>
            </w:pPr>
          </w:p>
        </w:tc>
        <w:tc>
          <w:tcPr>
            <w:tcW w:w="649" w:type="dxa"/>
            <w:vMerge w:val="continue"/>
            <w:vAlign w:val="center"/>
          </w:tcPr>
          <w:p>
            <w:pPr>
              <w:pStyle w:val="73"/>
              <w:spacing w:line="200" w:lineRule="exact"/>
              <w:jc w:val="center"/>
              <w:rPr>
                <w:rFonts w:ascii="Calibri" w:hAnsi="Calibri"/>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trPr>
        <w:tc>
          <w:tcPr>
            <w:tcW w:w="732" w:type="dxa"/>
            <w:vMerge w:val="continue"/>
            <w:vAlign w:val="center"/>
          </w:tcPr>
          <w:p>
            <w:pPr>
              <w:pStyle w:val="73"/>
              <w:spacing w:line="200" w:lineRule="exact"/>
              <w:jc w:val="center"/>
              <w:rPr>
                <w:rFonts w:ascii="Calibri" w:hAnsi="Calibri"/>
                <w:color w:val="auto"/>
                <w:sz w:val="18"/>
                <w:szCs w:val="18"/>
                <w:highlight w:val="none"/>
              </w:rPr>
            </w:pPr>
          </w:p>
        </w:tc>
        <w:tc>
          <w:tcPr>
            <w:tcW w:w="525" w:type="dxa"/>
            <w:vMerge w:val="restart"/>
            <w:vAlign w:val="center"/>
          </w:tcPr>
          <w:p>
            <w:pPr>
              <w:pStyle w:val="73"/>
              <w:spacing w:line="200" w:lineRule="exact"/>
              <w:jc w:val="center"/>
              <w:rPr>
                <w:rFonts w:hint="default" w:ascii="Calibri" w:hAnsi="Calibri" w:eastAsia="宋体"/>
                <w:color w:val="auto"/>
                <w:sz w:val="18"/>
                <w:szCs w:val="18"/>
                <w:highlight w:val="none"/>
                <w:lang w:val="en-US" w:eastAsia="zh-CN"/>
              </w:rPr>
            </w:pPr>
            <w:r>
              <w:rPr>
                <w:rFonts w:hint="eastAsia" w:ascii="Calibri" w:hAnsi="Calibri" w:cs="Times New Roman"/>
                <w:color w:val="auto"/>
                <w:kern w:val="2"/>
                <w:sz w:val="18"/>
                <w:szCs w:val="18"/>
                <w:highlight w:val="none"/>
                <w:lang w:val="en-US" w:eastAsia="zh-CN" w:bidi="ar-SA"/>
              </w:rPr>
              <w:t>t2</w:t>
            </w:r>
          </w:p>
        </w:tc>
        <w:tc>
          <w:tcPr>
            <w:tcW w:w="1013" w:type="dxa"/>
            <w:vMerge w:val="restart"/>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绿色与信息化技术</w:t>
            </w:r>
          </w:p>
        </w:tc>
        <w:tc>
          <w:tcPr>
            <w:tcW w:w="2200" w:type="dxa"/>
            <w:vMerge w:val="restart"/>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绿色建筑</w:t>
            </w:r>
          </w:p>
        </w:tc>
        <w:tc>
          <w:tcPr>
            <w:tcW w:w="2171"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一星级</w:t>
            </w:r>
          </w:p>
        </w:tc>
        <w:tc>
          <w:tcPr>
            <w:tcW w:w="931"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1</w:t>
            </w:r>
          </w:p>
        </w:tc>
        <w:tc>
          <w:tcPr>
            <w:tcW w:w="512" w:type="dxa"/>
            <w:vMerge w:val="restart"/>
            <w:vAlign w:val="center"/>
          </w:tcPr>
          <w:p>
            <w:pPr>
              <w:pStyle w:val="73"/>
              <w:spacing w:line="200" w:lineRule="exact"/>
              <w:jc w:val="center"/>
              <w:rPr>
                <w:rFonts w:ascii="Calibri" w:hAnsi="Calibri"/>
                <w:color w:val="auto"/>
                <w:sz w:val="18"/>
                <w:szCs w:val="18"/>
                <w:highlight w:val="none"/>
              </w:rPr>
            </w:pPr>
          </w:p>
        </w:tc>
        <w:tc>
          <w:tcPr>
            <w:tcW w:w="649" w:type="dxa"/>
            <w:vMerge w:val="restart"/>
            <w:vAlign w:val="center"/>
          </w:tcPr>
          <w:p>
            <w:pPr>
              <w:pStyle w:val="73"/>
              <w:spacing w:line="200" w:lineRule="exact"/>
              <w:jc w:val="center"/>
              <w:rPr>
                <w:rFonts w:ascii="Calibri" w:hAnsi="Calibri"/>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732" w:type="dxa"/>
            <w:vMerge w:val="continue"/>
            <w:vAlign w:val="center"/>
          </w:tcPr>
          <w:p>
            <w:pPr>
              <w:pStyle w:val="73"/>
              <w:spacing w:line="200" w:lineRule="exact"/>
              <w:jc w:val="center"/>
              <w:rPr>
                <w:rFonts w:ascii="Calibri" w:hAnsi="Calibri"/>
                <w:color w:val="auto"/>
                <w:sz w:val="18"/>
                <w:szCs w:val="18"/>
                <w:highlight w:val="none"/>
              </w:rPr>
            </w:pPr>
          </w:p>
        </w:tc>
        <w:tc>
          <w:tcPr>
            <w:tcW w:w="525" w:type="dxa"/>
            <w:vMerge w:val="continue"/>
            <w:vAlign w:val="center"/>
          </w:tcPr>
          <w:p>
            <w:pPr>
              <w:pStyle w:val="73"/>
              <w:spacing w:line="200" w:lineRule="exact"/>
              <w:jc w:val="center"/>
              <w:rPr>
                <w:rFonts w:ascii="Calibri" w:hAnsi="Calibri"/>
                <w:color w:val="auto"/>
                <w:sz w:val="18"/>
                <w:szCs w:val="18"/>
                <w:highlight w:val="none"/>
              </w:rPr>
            </w:pPr>
          </w:p>
        </w:tc>
        <w:tc>
          <w:tcPr>
            <w:tcW w:w="1013" w:type="dxa"/>
            <w:vMerge w:val="continue"/>
            <w:vAlign w:val="center"/>
          </w:tcPr>
          <w:p>
            <w:pPr>
              <w:pStyle w:val="73"/>
              <w:spacing w:line="200" w:lineRule="exact"/>
              <w:jc w:val="center"/>
              <w:rPr>
                <w:rFonts w:ascii="Calibri" w:hAnsi="Calibri"/>
                <w:color w:val="auto"/>
                <w:sz w:val="18"/>
                <w:szCs w:val="18"/>
                <w:highlight w:val="none"/>
              </w:rPr>
            </w:pPr>
          </w:p>
        </w:tc>
        <w:tc>
          <w:tcPr>
            <w:tcW w:w="2200" w:type="dxa"/>
            <w:vMerge w:val="continue"/>
            <w:vAlign w:val="center"/>
          </w:tcPr>
          <w:p>
            <w:pPr>
              <w:pStyle w:val="73"/>
              <w:spacing w:line="200" w:lineRule="exact"/>
              <w:jc w:val="center"/>
              <w:rPr>
                <w:rFonts w:ascii="Calibri" w:hAnsi="Calibri"/>
                <w:color w:val="auto"/>
                <w:sz w:val="18"/>
                <w:szCs w:val="18"/>
                <w:highlight w:val="none"/>
              </w:rPr>
            </w:pPr>
          </w:p>
        </w:tc>
        <w:tc>
          <w:tcPr>
            <w:tcW w:w="2171"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二星级</w:t>
            </w:r>
          </w:p>
        </w:tc>
        <w:tc>
          <w:tcPr>
            <w:tcW w:w="931"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2</w:t>
            </w:r>
          </w:p>
        </w:tc>
        <w:tc>
          <w:tcPr>
            <w:tcW w:w="512" w:type="dxa"/>
            <w:vMerge w:val="continue"/>
            <w:vAlign w:val="center"/>
          </w:tcPr>
          <w:p>
            <w:pPr>
              <w:pStyle w:val="73"/>
              <w:spacing w:line="200" w:lineRule="exact"/>
              <w:jc w:val="center"/>
              <w:rPr>
                <w:rFonts w:ascii="Calibri" w:hAnsi="Calibri"/>
                <w:color w:val="auto"/>
                <w:sz w:val="18"/>
                <w:szCs w:val="18"/>
                <w:highlight w:val="none"/>
              </w:rPr>
            </w:pPr>
          </w:p>
        </w:tc>
        <w:tc>
          <w:tcPr>
            <w:tcW w:w="649" w:type="dxa"/>
            <w:vMerge w:val="continue"/>
            <w:vAlign w:val="center"/>
          </w:tcPr>
          <w:p>
            <w:pPr>
              <w:pStyle w:val="73"/>
              <w:spacing w:line="200" w:lineRule="exact"/>
              <w:jc w:val="center"/>
              <w:rPr>
                <w:rFonts w:ascii="Calibri" w:hAnsi="Calibri"/>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2" w:type="dxa"/>
            <w:vMerge w:val="continue"/>
            <w:vAlign w:val="center"/>
          </w:tcPr>
          <w:p>
            <w:pPr>
              <w:pStyle w:val="73"/>
              <w:spacing w:line="200" w:lineRule="exact"/>
              <w:jc w:val="center"/>
              <w:rPr>
                <w:rFonts w:ascii="Calibri" w:hAnsi="Calibri"/>
                <w:color w:val="auto"/>
                <w:sz w:val="18"/>
                <w:szCs w:val="18"/>
                <w:highlight w:val="none"/>
              </w:rPr>
            </w:pPr>
          </w:p>
        </w:tc>
        <w:tc>
          <w:tcPr>
            <w:tcW w:w="525" w:type="dxa"/>
            <w:vMerge w:val="continue"/>
            <w:vAlign w:val="center"/>
          </w:tcPr>
          <w:p>
            <w:pPr>
              <w:pStyle w:val="73"/>
              <w:spacing w:line="200" w:lineRule="exact"/>
              <w:jc w:val="center"/>
              <w:rPr>
                <w:rFonts w:ascii="Calibri" w:hAnsi="Calibri"/>
                <w:color w:val="auto"/>
                <w:sz w:val="18"/>
                <w:szCs w:val="18"/>
                <w:highlight w:val="none"/>
              </w:rPr>
            </w:pPr>
          </w:p>
        </w:tc>
        <w:tc>
          <w:tcPr>
            <w:tcW w:w="1013" w:type="dxa"/>
            <w:vMerge w:val="continue"/>
            <w:vAlign w:val="center"/>
          </w:tcPr>
          <w:p>
            <w:pPr>
              <w:pStyle w:val="73"/>
              <w:spacing w:line="200" w:lineRule="exact"/>
              <w:jc w:val="center"/>
              <w:rPr>
                <w:rFonts w:ascii="Calibri" w:hAnsi="Calibri"/>
                <w:color w:val="auto"/>
                <w:sz w:val="18"/>
                <w:szCs w:val="18"/>
                <w:highlight w:val="none"/>
              </w:rPr>
            </w:pPr>
          </w:p>
        </w:tc>
        <w:tc>
          <w:tcPr>
            <w:tcW w:w="2200" w:type="dxa"/>
            <w:vMerge w:val="continue"/>
            <w:vAlign w:val="center"/>
          </w:tcPr>
          <w:p>
            <w:pPr>
              <w:pStyle w:val="73"/>
              <w:spacing w:line="200" w:lineRule="exact"/>
              <w:jc w:val="center"/>
              <w:rPr>
                <w:rFonts w:ascii="Calibri" w:hAnsi="Calibri"/>
                <w:color w:val="auto"/>
                <w:sz w:val="18"/>
                <w:szCs w:val="18"/>
                <w:highlight w:val="none"/>
              </w:rPr>
            </w:pPr>
          </w:p>
        </w:tc>
        <w:tc>
          <w:tcPr>
            <w:tcW w:w="2171"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三星级</w:t>
            </w:r>
          </w:p>
        </w:tc>
        <w:tc>
          <w:tcPr>
            <w:tcW w:w="931"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3</w:t>
            </w:r>
          </w:p>
        </w:tc>
        <w:tc>
          <w:tcPr>
            <w:tcW w:w="512" w:type="dxa"/>
            <w:vMerge w:val="continue"/>
            <w:vAlign w:val="center"/>
          </w:tcPr>
          <w:p>
            <w:pPr>
              <w:pStyle w:val="73"/>
              <w:spacing w:line="200" w:lineRule="exact"/>
              <w:jc w:val="center"/>
              <w:rPr>
                <w:rFonts w:ascii="Calibri" w:hAnsi="Calibri"/>
                <w:color w:val="auto"/>
                <w:sz w:val="18"/>
                <w:szCs w:val="18"/>
                <w:highlight w:val="none"/>
              </w:rPr>
            </w:pPr>
          </w:p>
        </w:tc>
        <w:tc>
          <w:tcPr>
            <w:tcW w:w="649" w:type="dxa"/>
            <w:vMerge w:val="continue"/>
            <w:vAlign w:val="center"/>
          </w:tcPr>
          <w:p>
            <w:pPr>
              <w:pStyle w:val="73"/>
              <w:spacing w:line="200" w:lineRule="exact"/>
              <w:jc w:val="center"/>
              <w:rPr>
                <w:rFonts w:ascii="Calibri" w:hAnsi="Calibri"/>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vMerge w:val="continue"/>
            <w:vAlign w:val="center"/>
          </w:tcPr>
          <w:p>
            <w:pPr>
              <w:pStyle w:val="73"/>
              <w:spacing w:line="200" w:lineRule="exact"/>
              <w:jc w:val="center"/>
              <w:rPr>
                <w:rFonts w:ascii="Calibri" w:hAnsi="Calibri"/>
                <w:color w:val="auto"/>
                <w:sz w:val="18"/>
                <w:szCs w:val="18"/>
                <w:highlight w:val="none"/>
              </w:rPr>
            </w:pPr>
          </w:p>
        </w:tc>
        <w:tc>
          <w:tcPr>
            <w:tcW w:w="525" w:type="dxa"/>
            <w:vMerge w:val="continue"/>
            <w:vAlign w:val="center"/>
          </w:tcPr>
          <w:p>
            <w:pPr>
              <w:pStyle w:val="73"/>
              <w:spacing w:line="200" w:lineRule="exact"/>
              <w:jc w:val="center"/>
              <w:rPr>
                <w:rFonts w:ascii="Calibri" w:hAnsi="Calibri"/>
                <w:color w:val="auto"/>
                <w:sz w:val="18"/>
                <w:szCs w:val="18"/>
                <w:highlight w:val="none"/>
              </w:rPr>
            </w:pPr>
          </w:p>
        </w:tc>
        <w:tc>
          <w:tcPr>
            <w:tcW w:w="1013" w:type="dxa"/>
            <w:vMerge w:val="continue"/>
            <w:vAlign w:val="center"/>
          </w:tcPr>
          <w:p>
            <w:pPr>
              <w:pStyle w:val="73"/>
              <w:spacing w:line="200" w:lineRule="exact"/>
              <w:jc w:val="center"/>
              <w:rPr>
                <w:rFonts w:ascii="Calibri" w:hAnsi="Calibri"/>
                <w:color w:val="auto"/>
                <w:sz w:val="18"/>
                <w:szCs w:val="18"/>
                <w:highlight w:val="none"/>
              </w:rPr>
            </w:pPr>
          </w:p>
        </w:tc>
        <w:tc>
          <w:tcPr>
            <w:tcW w:w="2200"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BIM技术</w:t>
            </w:r>
          </w:p>
        </w:tc>
        <w:tc>
          <w:tcPr>
            <w:tcW w:w="2171"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（满足设计生产施工要求）</w:t>
            </w:r>
          </w:p>
        </w:tc>
        <w:tc>
          <w:tcPr>
            <w:tcW w:w="931" w:type="dxa"/>
            <w:vAlign w:val="center"/>
          </w:tcPr>
          <w:p>
            <w:pPr>
              <w:pStyle w:val="73"/>
              <w:spacing w:line="200" w:lineRule="exact"/>
              <w:jc w:val="center"/>
              <w:rPr>
                <w:rFonts w:hint="eastAsia" w:ascii="Calibri" w:hAnsi="Calibri" w:eastAsia="宋体"/>
                <w:color w:val="auto"/>
                <w:sz w:val="18"/>
                <w:szCs w:val="18"/>
                <w:highlight w:val="none"/>
                <w:lang w:val="en-US" w:eastAsia="zh-CN"/>
              </w:rPr>
            </w:pPr>
            <w:r>
              <w:rPr>
                <w:rFonts w:hint="eastAsia" w:ascii="Calibri" w:hAnsi="Calibri"/>
                <w:color w:val="auto"/>
                <w:sz w:val="18"/>
                <w:szCs w:val="18"/>
                <w:highlight w:val="none"/>
                <w:lang w:val="en-US" w:eastAsia="zh-CN"/>
              </w:rPr>
              <w:t>2</w:t>
            </w:r>
          </w:p>
        </w:tc>
        <w:tc>
          <w:tcPr>
            <w:tcW w:w="512" w:type="dxa"/>
            <w:vAlign w:val="center"/>
          </w:tcPr>
          <w:p>
            <w:pPr>
              <w:pStyle w:val="73"/>
              <w:spacing w:line="200" w:lineRule="exact"/>
              <w:jc w:val="center"/>
              <w:rPr>
                <w:rFonts w:ascii="Calibri" w:hAnsi="Calibri"/>
                <w:color w:val="auto"/>
                <w:sz w:val="18"/>
                <w:szCs w:val="18"/>
                <w:highlight w:val="none"/>
              </w:rPr>
            </w:pPr>
          </w:p>
        </w:tc>
        <w:tc>
          <w:tcPr>
            <w:tcW w:w="649" w:type="dxa"/>
            <w:vAlign w:val="center"/>
          </w:tcPr>
          <w:p>
            <w:pPr>
              <w:pStyle w:val="73"/>
              <w:spacing w:line="200" w:lineRule="exact"/>
              <w:jc w:val="center"/>
              <w:rPr>
                <w:rFonts w:ascii="Calibri" w:hAnsi="Calibri"/>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732" w:type="dxa"/>
            <w:vMerge w:val="continue"/>
            <w:vAlign w:val="center"/>
          </w:tcPr>
          <w:p>
            <w:pPr>
              <w:pStyle w:val="73"/>
              <w:spacing w:line="200" w:lineRule="exact"/>
              <w:jc w:val="center"/>
              <w:rPr>
                <w:rFonts w:ascii="Calibri" w:hAnsi="Calibri"/>
                <w:color w:val="auto"/>
                <w:sz w:val="18"/>
                <w:szCs w:val="18"/>
                <w:highlight w:val="none"/>
              </w:rPr>
            </w:pPr>
          </w:p>
        </w:tc>
        <w:tc>
          <w:tcPr>
            <w:tcW w:w="525" w:type="dxa"/>
            <w:vMerge w:val="restart"/>
            <w:vAlign w:val="center"/>
          </w:tcPr>
          <w:p>
            <w:pPr>
              <w:pStyle w:val="73"/>
              <w:spacing w:line="200" w:lineRule="exact"/>
              <w:jc w:val="center"/>
              <w:rPr>
                <w:rFonts w:hint="default" w:ascii="Calibri" w:hAnsi="Calibri" w:eastAsia="宋体"/>
                <w:color w:val="auto"/>
                <w:sz w:val="18"/>
                <w:szCs w:val="18"/>
                <w:highlight w:val="none"/>
                <w:lang w:val="en-US" w:eastAsia="zh-CN"/>
              </w:rPr>
            </w:pPr>
            <w:r>
              <w:rPr>
                <w:rFonts w:hint="eastAsia" w:ascii="Calibri" w:hAnsi="Calibri" w:cs="Times New Roman"/>
                <w:color w:val="auto"/>
                <w:kern w:val="2"/>
                <w:sz w:val="18"/>
                <w:szCs w:val="18"/>
                <w:highlight w:val="none"/>
                <w:lang w:val="en-US" w:eastAsia="zh-CN" w:bidi="ar-SA"/>
              </w:rPr>
              <w:t>t3</w:t>
            </w:r>
          </w:p>
        </w:tc>
        <w:tc>
          <w:tcPr>
            <w:tcW w:w="1013" w:type="dxa"/>
            <w:vMerge w:val="restart"/>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施工与管理</w:t>
            </w:r>
          </w:p>
        </w:tc>
        <w:tc>
          <w:tcPr>
            <w:tcW w:w="2200"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工程总承包</w:t>
            </w:r>
          </w:p>
        </w:tc>
        <w:tc>
          <w:tcPr>
            <w:tcW w:w="2171" w:type="dxa"/>
            <w:vAlign w:val="center"/>
          </w:tcPr>
          <w:p>
            <w:pPr>
              <w:pStyle w:val="73"/>
              <w:spacing w:line="200" w:lineRule="exact"/>
              <w:jc w:val="center"/>
              <w:rPr>
                <w:rFonts w:ascii="Calibri" w:hAnsi="Calibri"/>
                <w:color w:val="auto"/>
                <w:sz w:val="18"/>
                <w:szCs w:val="18"/>
                <w:highlight w:val="none"/>
              </w:rPr>
            </w:pPr>
          </w:p>
        </w:tc>
        <w:tc>
          <w:tcPr>
            <w:tcW w:w="931"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1</w:t>
            </w:r>
          </w:p>
        </w:tc>
        <w:tc>
          <w:tcPr>
            <w:tcW w:w="512" w:type="dxa"/>
            <w:vAlign w:val="center"/>
          </w:tcPr>
          <w:p>
            <w:pPr>
              <w:pStyle w:val="73"/>
              <w:spacing w:line="200" w:lineRule="exact"/>
              <w:jc w:val="center"/>
              <w:rPr>
                <w:rFonts w:ascii="Calibri" w:hAnsi="Calibri"/>
                <w:color w:val="auto"/>
                <w:sz w:val="18"/>
                <w:szCs w:val="18"/>
                <w:highlight w:val="none"/>
              </w:rPr>
            </w:pPr>
          </w:p>
        </w:tc>
        <w:tc>
          <w:tcPr>
            <w:tcW w:w="649" w:type="dxa"/>
            <w:vMerge w:val="restart"/>
            <w:vAlign w:val="center"/>
          </w:tcPr>
          <w:p>
            <w:pPr>
              <w:pStyle w:val="73"/>
              <w:spacing w:line="200" w:lineRule="exact"/>
              <w:jc w:val="center"/>
              <w:rPr>
                <w:rFonts w:ascii="Calibri" w:hAnsi="Calibri"/>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732" w:type="dxa"/>
            <w:vMerge w:val="continue"/>
            <w:vAlign w:val="center"/>
          </w:tcPr>
          <w:p>
            <w:pPr>
              <w:pStyle w:val="73"/>
              <w:spacing w:line="200" w:lineRule="exact"/>
              <w:jc w:val="center"/>
              <w:rPr>
                <w:rFonts w:ascii="Calibri" w:hAnsi="Calibri"/>
                <w:color w:val="auto"/>
                <w:sz w:val="18"/>
                <w:szCs w:val="18"/>
                <w:highlight w:val="none"/>
              </w:rPr>
            </w:pPr>
          </w:p>
        </w:tc>
        <w:tc>
          <w:tcPr>
            <w:tcW w:w="525" w:type="dxa"/>
            <w:vMerge w:val="continue"/>
            <w:vAlign w:val="center"/>
          </w:tcPr>
          <w:p>
            <w:pPr>
              <w:pStyle w:val="73"/>
              <w:spacing w:line="200" w:lineRule="exact"/>
              <w:jc w:val="center"/>
              <w:rPr>
                <w:rFonts w:ascii="Calibri" w:hAnsi="Calibri"/>
                <w:color w:val="auto"/>
                <w:sz w:val="18"/>
                <w:szCs w:val="18"/>
                <w:highlight w:val="none"/>
              </w:rPr>
            </w:pPr>
          </w:p>
        </w:tc>
        <w:tc>
          <w:tcPr>
            <w:tcW w:w="1013" w:type="dxa"/>
            <w:vMerge w:val="continue"/>
            <w:vAlign w:val="center"/>
          </w:tcPr>
          <w:p>
            <w:pPr>
              <w:pStyle w:val="73"/>
              <w:spacing w:line="200" w:lineRule="exact"/>
              <w:jc w:val="center"/>
              <w:rPr>
                <w:rFonts w:ascii="Calibri" w:hAnsi="Calibri"/>
                <w:color w:val="auto"/>
                <w:sz w:val="18"/>
                <w:szCs w:val="18"/>
                <w:highlight w:val="none"/>
              </w:rPr>
            </w:pPr>
          </w:p>
        </w:tc>
        <w:tc>
          <w:tcPr>
            <w:tcW w:w="2200"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全过程工程咨询</w:t>
            </w:r>
          </w:p>
        </w:tc>
        <w:tc>
          <w:tcPr>
            <w:tcW w:w="2171" w:type="dxa"/>
            <w:vAlign w:val="center"/>
          </w:tcPr>
          <w:p>
            <w:pPr>
              <w:pStyle w:val="73"/>
              <w:spacing w:line="200" w:lineRule="exact"/>
              <w:jc w:val="center"/>
              <w:rPr>
                <w:rFonts w:ascii="Calibri" w:hAnsi="Calibri"/>
                <w:color w:val="auto"/>
                <w:sz w:val="18"/>
                <w:szCs w:val="18"/>
                <w:highlight w:val="none"/>
              </w:rPr>
            </w:pPr>
          </w:p>
        </w:tc>
        <w:tc>
          <w:tcPr>
            <w:tcW w:w="931" w:type="dxa"/>
            <w:vAlign w:val="center"/>
          </w:tcPr>
          <w:p>
            <w:pPr>
              <w:pStyle w:val="73"/>
              <w:spacing w:line="200" w:lineRule="exact"/>
              <w:jc w:val="center"/>
              <w:rPr>
                <w:rFonts w:ascii="Calibri" w:hAnsi="Calibri"/>
                <w:color w:val="auto"/>
                <w:sz w:val="18"/>
                <w:szCs w:val="18"/>
                <w:highlight w:val="none"/>
              </w:rPr>
            </w:pPr>
            <w:r>
              <w:rPr>
                <w:rFonts w:hint="eastAsia" w:ascii="Calibri" w:hAnsi="Calibri"/>
                <w:color w:val="auto"/>
                <w:sz w:val="18"/>
                <w:szCs w:val="18"/>
                <w:highlight w:val="none"/>
              </w:rPr>
              <w:t>1</w:t>
            </w:r>
          </w:p>
        </w:tc>
        <w:tc>
          <w:tcPr>
            <w:tcW w:w="512" w:type="dxa"/>
            <w:vAlign w:val="center"/>
          </w:tcPr>
          <w:p>
            <w:pPr>
              <w:pStyle w:val="73"/>
              <w:spacing w:line="200" w:lineRule="exact"/>
              <w:jc w:val="center"/>
              <w:rPr>
                <w:rFonts w:ascii="Calibri" w:hAnsi="Calibri"/>
                <w:color w:val="auto"/>
                <w:sz w:val="18"/>
                <w:szCs w:val="18"/>
                <w:highlight w:val="none"/>
              </w:rPr>
            </w:pPr>
          </w:p>
        </w:tc>
        <w:tc>
          <w:tcPr>
            <w:tcW w:w="649" w:type="dxa"/>
            <w:vMerge w:val="continue"/>
            <w:vAlign w:val="center"/>
          </w:tcPr>
          <w:p>
            <w:pPr>
              <w:pStyle w:val="73"/>
              <w:spacing w:line="200" w:lineRule="exact"/>
              <w:jc w:val="center"/>
              <w:rPr>
                <w:rFonts w:ascii="Calibri" w:hAnsi="Calibri"/>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732" w:type="dxa"/>
            <w:vMerge w:val="continue"/>
            <w:vAlign w:val="center"/>
          </w:tcPr>
          <w:p>
            <w:pPr>
              <w:pStyle w:val="73"/>
              <w:spacing w:line="200" w:lineRule="exact"/>
              <w:jc w:val="center"/>
              <w:rPr>
                <w:rFonts w:ascii="Calibri" w:hAnsi="Calibri"/>
                <w:color w:val="auto"/>
                <w:sz w:val="18"/>
                <w:szCs w:val="18"/>
                <w:highlight w:val="none"/>
              </w:rPr>
            </w:pPr>
          </w:p>
        </w:tc>
        <w:tc>
          <w:tcPr>
            <w:tcW w:w="525" w:type="dxa"/>
            <w:vAlign w:val="center"/>
          </w:tcPr>
          <w:p>
            <w:pPr>
              <w:pStyle w:val="73"/>
              <w:spacing w:line="200" w:lineRule="exact"/>
              <w:jc w:val="center"/>
              <w:rPr>
                <w:rFonts w:hint="default" w:ascii="Calibri" w:hAnsi="Calibri"/>
                <w:color w:val="auto"/>
                <w:sz w:val="18"/>
                <w:szCs w:val="18"/>
                <w:highlight w:val="none"/>
                <w:lang w:val="en-US"/>
              </w:rPr>
            </w:pPr>
            <w:r>
              <w:rPr>
                <w:rFonts w:hint="eastAsia" w:ascii="Calibri" w:hAnsi="Calibri" w:cs="Times New Roman"/>
                <w:color w:val="auto"/>
                <w:kern w:val="2"/>
                <w:sz w:val="18"/>
                <w:szCs w:val="18"/>
                <w:highlight w:val="none"/>
                <w:lang w:val="en-US" w:eastAsia="zh-CN" w:bidi="ar-SA"/>
              </w:rPr>
              <w:t>t4</w:t>
            </w:r>
          </w:p>
        </w:tc>
        <w:tc>
          <w:tcPr>
            <w:tcW w:w="1013" w:type="dxa"/>
            <w:vAlign w:val="center"/>
          </w:tcPr>
          <w:p>
            <w:pPr>
              <w:pStyle w:val="73"/>
              <w:spacing w:line="200" w:lineRule="exact"/>
              <w:jc w:val="center"/>
              <w:rPr>
                <w:rFonts w:hint="eastAsia" w:ascii="Calibri" w:hAnsi="Calibri" w:eastAsia="宋体"/>
                <w:color w:val="auto"/>
                <w:sz w:val="18"/>
                <w:szCs w:val="18"/>
                <w:highlight w:val="none"/>
                <w:lang w:eastAsia="zh-CN"/>
              </w:rPr>
            </w:pPr>
            <w:r>
              <w:rPr>
                <w:rFonts w:hint="eastAsia" w:ascii="Calibri" w:hAnsi="Calibri"/>
                <w:color w:val="auto"/>
                <w:sz w:val="18"/>
                <w:szCs w:val="18"/>
                <w:highlight w:val="none"/>
              </w:rPr>
              <w:t>创新</w:t>
            </w:r>
            <w:r>
              <w:rPr>
                <w:rFonts w:hint="eastAsia" w:ascii="Calibri" w:hAnsi="Calibri"/>
                <w:color w:val="auto"/>
                <w:sz w:val="18"/>
                <w:szCs w:val="18"/>
                <w:highlight w:val="none"/>
                <w:lang w:eastAsia="zh-CN"/>
              </w:rPr>
              <w:t>技术应用</w:t>
            </w:r>
          </w:p>
        </w:tc>
        <w:tc>
          <w:tcPr>
            <w:tcW w:w="2200" w:type="dxa"/>
            <w:vAlign w:val="center"/>
          </w:tcPr>
          <w:p>
            <w:pPr>
              <w:pStyle w:val="73"/>
              <w:spacing w:line="200" w:lineRule="exact"/>
              <w:jc w:val="center"/>
              <w:rPr>
                <w:rFonts w:hint="eastAsia" w:ascii="Calibri" w:hAnsi="Calibri" w:eastAsia="宋体"/>
                <w:color w:val="auto"/>
                <w:sz w:val="18"/>
                <w:szCs w:val="18"/>
                <w:highlight w:val="none"/>
                <w:lang w:val="en-US" w:eastAsia="zh-CN"/>
              </w:rPr>
            </w:pPr>
            <w:r>
              <w:rPr>
                <w:rFonts w:hint="eastAsia" w:ascii="Calibri" w:hAnsi="Calibri"/>
                <w:color w:val="auto"/>
                <w:sz w:val="18"/>
                <w:szCs w:val="18"/>
                <w:highlight w:val="none"/>
                <w:lang w:eastAsia="zh-CN"/>
              </w:rPr>
              <w:t>装配式建筑创新技术</w:t>
            </w:r>
          </w:p>
        </w:tc>
        <w:tc>
          <w:tcPr>
            <w:tcW w:w="2171" w:type="dxa"/>
            <w:vAlign w:val="center"/>
          </w:tcPr>
          <w:p>
            <w:pPr>
              <w:pStyle w:val="73"/>
              <w:spacing w:line="200" w:lineRule="exact"/>
              <w:jc w:val="center"/>
              <w:rPr>
                <w:rFonts w:hint="eastAsia" w:ascii="Calibri" w:hAnsi="Calibri" w:eastAsia="宋体"/>
                <w:color w:val="auto"/>
                <w:sz w:val="18"/>
                <w:szCs w:val="18"/>
                <w:highlight w:val="none"/>
                <w:lang w:eastAsia="zh-CN"/>
              </w:rPr>
            </w:pPr>
          </w:p>
        </w:tc>
        <w:tc>
          <w:tcPr>
            <w:tcW w:w="931" w:type="dxa"/>
            <w:vAlign w:val="center"/>
          </w:tcPr>
          <w:p>
            <w:pPr>
              <w:pStyle w:val="73"/>
              <w:spacing w:line="200" w:lineRule="exact"/>
              <w:jc w:val="center"/>
              <w:rPr>
                <w:rFonts w:hint="default" w:ascii="Calibri" w:hAnsi="Calibri" w:eastAsia="宋体"/>
                <w:color w:val="auto"/>
                <w:sz w:val="18"/>
                <w:szCs w:val="18"/>
                <w:highlight w:val="none"/>
                <w:lang w:val="en-US" w:eastAsia="zh-CN"/>
              </w:rPr>
            </w:pPr>
            <w:r>
              <w:rPr>
                <w:rFonts w:hint="eastAsia" w:ascii="Calibri" w:hAnsi="Calibri"/>
                <w:color w:val="auto"/>
                <w:sz w:val="18"/>
                <w:szCs w:val="18"/>
                <w:highlight w:val="none"/>
                <w:lang w:val="en-US" w:eastAsia="zh-CN"/>
              </w:rPr>
              <w:t>1</w:t>
            </w:r>
            <w:r>
              <w:rPr>
                <w:rFonts w:hint="eastAsia" w:ascii="Calibri" w:hAnsi="Calibri"/>
                <w:color w:val="auto"/>
                <w:sz w:val="18"/>
                <w:szCs w:val="18"/>
                <w:highlight w:val="none"/>
              </w:rPr>
              <w:t>~</w:t>
            </w:r>
            <w:r>
              <w:rPr>
                <w:rFonts w:hint="eastAsia" w:ascii="Calibri" w:hAnsi="Calibri"/>
                <w:color w:val="auto"/>
                <w:sz w:val="18"/>
                <w:szCs w:val="18"/>
                <w:highlight w:val="none"/>
                <w:lang w:val="en-US" w:eastAsia="zh-CN"/>
              </w:rPr>
              <w:t>3*</w:t>
            </w:r>
          </w:p>
        </w:tc>
        <w:tc>
          <w:tcPr>
            <w:tcW w:w="512" w:type="dxa"/>
            <w:vAlign w:val="center"/>
          </w:tcPr>
          <w:p>
            <w:pPr>
              <w:pStyle w:val="73"/>
              <w:spacing w:line="200" w:lineRule="exact"/>
              <w:jc w:val="center"/>
              <w:rPr>
                <w:rFonts w:ascii="Calibri" w:hAnsi="Calibri"/>
                <w:color w:val="auto"/>
                <w:sz w:val="18"/>
                <w:szCs w:val="18"/>
                <w:highlight w:val="none"/>
              </w:rPr>
            </w:pPr>
          </w:p>
        </w:tc>
        <w:tc>
          <w:tcPr>
            <w:tcW w:w="649" w:type="dxa"/>
            <w:vAlign w:val="center"/>
          </w:tcPr>
          <w:p>
            <w:pPr>
              <w:pStyle w:val="73"/>
              <w:spacing w:line="200" w:lineRule="exact"/>
              <w:jc w:val="center"/>
              <w:rPr>
                <w:rFonts w:ascii="Calibri" w:hAnsi="Calibri"/>
                <w:color w:val="auto"/>
                <w:sz w:val="18"/>
                <w:szCs w:val="18"/>
                <w:highlight w:val="none"/>
              </w:rPr>
            </w:pPr>
          </w:p>
        </w:tc>
      </w:tr>
    </w:tbl>
    <w:p>
      <w:pPr>
        <w:pStyle w:val="70"/>
        <w:ind w:firstLine="0" w:firstLineChars="0"/>
        <w:rPr>
          <w:color w:val="auto"/>
          <w:sz w:val="21"/>
          <w:szCs w:val="21"/>
          <w:highlight w:val="none"/>
        </w:rPr>
      </w:pPr>
      <w:r>
        <w:rPr>
          <w:rFonts w:hint="eastAsia"/>
          <w:color w:val="auto"/>
          <w:sz w:val="21"/>
          <w:szCs w:val="21"/>
          <w:highlight w:val="none"/>
        </w:rPr>
        <w:t>注1:表中带“*”项的分值采用“内插法”计算，计算结果取小数点后1位。</w:t>
      </w:r>
    </w:p>
    <w:p>
      <w:pPr>
        <w:pStyle w:val="70"/>
        <w:ind w:firstLine="0" w:firstLineChars="0"/>
        <w:rPr>
          <w:color w:val="auto"/>
          <w:sz w:val="21"/>
          <w:szCs w:val="21"/>
          <w:highlight w:val="none"/>
        </w:rPr>
      </w:pPr>
      <w:r>
        <w:rPr>
          <w:rFonts w:hint="eastAsia"/>
          <w:color w:val="auto"/>
          <w:sz w:val="21"/>
          <w:szCs w:val="21"/>
          <w:highlight w:val="none"/>
        </w:rPr>
        <w:t>注2：当采用</w:t>
      </w:r>
      <w:r>
        <w:rPr>
          <w:color w:val="auto"/>
          <w:sz w:val="21"/>
          <w:szCs w:val="21"/>
          <w:highlight w:val="none"/>
        </w:rPr>
        <w:t>“（）”</w:t>
      </w:r>
      <w:r>
        <w:rPr>
          <w:rFonts w:hint="eastAsia"/>
          <w:color w:val="auto"/>
          <w:sz w:val="21"/>
          <w:szCs w:val="21"/>
          <w:highlight w:val="none"/>
        </w:rPr>
        <w:t>内的装配式建筑技术时，评价要求与评价分值应采用“（）”内的相关数据。</w:t>
      </w:r>
    </w:p>
    <w:p>
      <w:pPr>
        <w:pStyle w:val="63"/>
        <w:ind w:firstLine="480"/>
        <w:rPr>
          <w:color w:val="auto"/>
          <w:highlight w:val="none"/>
        </w:rPr>
      </w:pPr>
      <w:r>
        <w:rPr>
          <w:rFonts w:hint="eastAsia"/>
          <w:color w:val="auto"/>
          <w:highlight w:val="none"/>
        </w:rPr>
        <w:t>【条文说明】评价项目的装配率应按照本条的规定进行计算，计算结果应按照四舍五入法取整数。若计算过程中，评价项目缺少表4.0.1中对应的某建筑功能评价项(例如，公共建筑中未设置厨房)，则该评价项分值记入装配率计算公式的Q</w:t>
      </w:r>
      <w:r>
        <w:rPr>
          <w:rFonts w:hint="eastAsia"/>
          <w:color w:val="auto"/>
          <w:highlight w:val="none"/>
          <w:vertAlign w:val="subscript"/>
        </w:rPr>
        <w:t>5</w:t>
      </w:r>
      <w:r>
        <w:rPr>
          <w:rFonts w:hint="eastAsia"/>
          <w:color w:val="auto"/>
          <w:highlight w:val="none"/>
        </w:rPr>
        <w:t>中。表4.0.1中部分评价项目在评价要求部分只列出了比例范围的区间。在工程评价过程中，如果实际计算的评价比例小于比例范围中的最小值，则评价分值取0分；如果实际计算的评价比例大于比例范围中的最大值，则评价分值取比例范围中最大值对应的评价分值。例如：当楼（屋）盖构件中预制部品部件的应用比例小于70％时，该项评价分值为0分；当应用比例大于80％时，该项评价分值为20分。本表前三项Q</w:t>
      </w:r>
      <w:r>
        <w:rPr>
          <w:rFonts w:hint="eastAsia"/>
          <w:color w:val="auto"/>
          <w:highlight w:val="none"/>
          <w:vertAlign w:val="subscript"/>
        </w:rPr>
        <w:t>1</w:t>
      </w:r>
      <w:r>
        <w:rPr>
          <w:rFonts w:hint="eastAsia"/>
          <w:color w:val="auto"/>
          <w:highlight w:val="none"/>
        </w:rPr>
        <w:t>、Q</w:t>
      </w:r>
      <w:r>
        <w:rPr>
          <w:rFonts w:hint="eastAsia"/>
          <w:color w:val="auto"/>
          <w:highlight w:val="none"/>
          <w:vertAlign w:val="subscript"/>
        </w:rPr>
        <w:t>2</w:t>
      </w:r>
      <w:r>
        <w:rPr>
          <w:rFonts w:hint="eastAsia"/>
          <w:color w:val="auto"/>
          <w:highlight w:val="none"/>
        </w:rPr>
        <w:t>、Q</w:t>
      </w:r>
      <w:r>
        <w:rPr>
          <w:rFonts w:hint="eastAsia"/>
          <w:color w:val="auto"/>
          <w:highlight w:val="none"/>
          <w:vertAlign w:val="subscript"/>
        </w:rPr>
        <w:t>3</w:t>
      </w:r>
      <w:r>
        <w:rPr>
          <w:rFonts w:hint="eastAsia"/>
          <w:color w:val="auto"/>
          <w:highlight w:val="none"/>
        </w:rPr>
        <w:t>总分为100分，Q</w:t>
      </w:r>
      <w:r>
        <w:rPr>
          <w:rFonts w:hint="eastAsia"/>
          <w:color w:val="auto"/>
          <w:highlight w:val="none"/>
          <w:vertAlign w:val="subscript"/>
        </w:rPr>
        <w:t>4</w:t>
      </w:r>
      <w:r>
        <w:rPr>
          <w:rFonts w:hint="eastAsia"/>
          <w:color w:val="auto"/>
          <w:highlight w:val="none"/>
        </w:rPr>
        <w:t>中各条为加分项，不大于10分。</w:t>
      </w:r>
    </w:p>
    <w:p>
      <w:pPr>
        <w:widowControl/>
        <w:jc w:val="left"/>
        <w:rPr>
          <w:color w:val="auto"/>
          <w:highlight w:val="none"/>
        </w:rPr>
      </w:pPr>
      <w:r>
        <w:rPr>
          <w:rFonts w:hint="eastAsia"/>
          <w:b/>
          <w:color w:val="auto"/>
          <w:highlight w:val="none"/>
        </w:rPr>
        <w:t xml:space="preserve">4.0.2 </w:t>
      </w:r>
      <w:r>
        <w:rPr>
          <w:rFonts w:hint="eastAsia"/>
          <w:color w:val="auto"/>
          <w:highlight w:val="none"/>
        </w:rPr>
        <w:t>装配率应根据表4.0.1中评价项、要求及分值按下列公式计算：</w:t>
      </w:r>
    </w:p>
    <w:p>
      <w:pPr>
        <w:widowControl/>
        <w:jc w:val="center"/>
        <w:rPr>
          <w:color w:val="auto"/>
          <w:highlight w:val="none"/>
        </w:rPr>
      </w:pPr>
      <w:r>
        <w:rPr>
          <w:color w:val="auto"/>
          <w:position w:val="-30"/>
          <w:highlight w:val="none"/>
        </w:rPr>
        <w:object>
          <v:shape id="_x0000_i1025" o:spt="75" type="#_x0000_t75" style="height:33.8pt;width:160.85pt;" o:ole="t" filled="f" o:preferrelative="t" stroked="f" coordsize="21600,21600">
            <v:path/>
            <v:fill on="f" focussize="0,0"/>
            <v:stroke on="f"/>
            <v:imagedata r:id="rId8" o:title=""/>
            <o:lock v:ext="edit" aspectratio="t"/>
            <w10:wrap type="none"/>
            <w10:anchorlock/>
          </v:shape>
          <o:OLEObject Type="Embed" ProgID="Equation.3" ShapeID="_x0000_i1025" DrawAspect="Content" ObjectID="_1468075725" r:id="rId7">
            <o:LockedField>false</o:LockedField>
          </o:OLEObject>
        </w:object>
      </w:r>
      <w:r>
        <w:rPr>
          <w:rFonts w:hint="eastAsia"/>
          <w:color w:val="auto"/>
          <w:highlight w:val="none"/>
        </w:rPr>
        <w:t>(4.0.2)</w:t>
      </w:r>
    </w:p>
    <w:p>
      <w:pPr>
        <w:widowControl/>
        <w:jc w:val="left"/>
        <w:rPr>
          <w:color w:val="auto"/>
          <w:highlight w:val="none"/>
        </w:rPr>
      </w:pPr>
      <w:r>
        <w:rPr>
          <w:rFonts w:hint="eastAsia"/>
          <w:color w:val="auto"/>
          <w:highlight w:val="none"/>
        </w:rPr>
        <w:t>式中：P——装配率；</w:t>
      </w:r>
    </w:p>
    <w:p>
      <w:pPr>
        <w:widowControl/>
        <w:ind w:firstLine="840" w:firstLineChars="300"/>
        <w:jc w:val="left"/>
        <w:rPr>
          <w:color w:val="auto"/>
          <w:highlight w:val="none"/>
        </w:rPr>
      </w:pPr>
      <w:r>
        <w:rPr>
          <w:rFonts w:hint="eastAsia"/>
          <w:color w:val="auto"/>
          <w:highlight w:val="none"/>
        </w:rPr>
        <w:t>Q</w:t>
      </w:r>
      <w:r>
        <w:rPr>
          <w:rFonts w:hint="eastAsia"/>
          <w:color w:val="auto"/>
          <w:highlight w:val="none"/>
          <w:vertAlign w:val="subscript"/>
        </w:rPr>
        <w:t>1</w:t>
      </w:r>
      <w:r>
        <w:rPr>
          <w:rFonts w:hint="eastAsia"/>
          <w:color w:val="auto"/>
          <w:highlight w:val="none"/>
        </w:rPr>
        <w:t>——主体结构指标实际得分值；</w:t>
      </w:r>
    </w:p>
    <w:p>
      <w:pPr>
        <w:widowControl/>
        <w:ind w:firstLine="840" w:firstLineChars="300"/>
        <w:jc w:val="left"/>
        <w:rPr>
          <w:color w:val="auto"/>
          <w:highlight w:val="none"/>
        </w:rPr>
      </w:pPr>
      <w:r>
        <w:rPr>
          <w:rFonts w:hint="eastAsia"/>
          <w:color w:val="auto"/>
          <w:highlight w:val="none"/>
        </w:rPr>
        <w:t>Q</w:t>
      </w:r>
      <w:r>
        <w:rPr>
          <w:rFonts w:hint="eastAsia"/>
          <w:color w:val="auto"/>
          <w:highlight w:val="none"/>
          <w:vertAlign w:val="subscript"/>
        </w:rPr>
        <w:t>2</w:t>
      </w:r>
      <w:r>
        <w:rPr>
          <w:rFonts w:hint="eastAsia"/>
          <w:color w:val="auto"/>
          <w:highlight w:val="none"/>
        </w:rPr>
        <w:t>——围护墙和内隔墙指标实际得分值；</w:t>
      </w:r>
    </w:p>
    <w:p>
      <w:pPr>
        <w:widowControl/>
        <w:ind w:firstLine="840" w:firstLineChars="300"/>
        <w:jc w:val="left"/>
        <w:rPr>
          <w:color w:val="auto"/>
          <w:highlight w:val="none"/>
        </w:rPr>
      </w:pPr>
      <w:r>
        <w:rPr>
          <w:rFonts w:hint="eastAsia"/>
          <w:color w:val="auto"/>
          <w:highlight w:val="none"/>
        </w:rPr>
        <w:t>Q</w:t>
      </w:r>
      <w:r>
        <w:rPr>
          <w:rFonts w:hint="eastAsia"/>
          <w:color w:val="auto"/>
          <w:highlight w:val="none"/>
          <w:vertAlign w:val="subscript"/>
        </w:rPr>
        <w:t>3</w:t>
      </w:r>
      <w:r>
        <w:rPr>
          <w:rFonts w:hint="eastAsia"/>
          <w:color w:val="auto"/>
          <w:highlight w:val="none"/>
        </w:rPr>
        <w:t>——装修和设备管线指标实际得分值；</w:t>
      </w:r>
    </w:p>
    <w:p>
      <w:pPr>
        <w:widowControl/>
        <w:ind w:firstLine="840" w:firstLineChars="300"/>
        <w:jc w:val="left"/>
        <w:rPr>
          <w:color w:val="auto"/>
          <w:highlight w:val="none"/>
        </w:rPr>
      </w:pPr>
      <w:r>
        <w:rPr>
          <w:rFonts w:hint="eastAsia"/>
          <w:color w:val="auto"/>
          <w:highlight w:val="none"/>
        </w:rPr>
        <w:t>Q</w:t>
      </w:r>
      <w:r>
        <w:rPr>
          <w:rFonts w:hint="eastAsia"/>
          <w:color w:val="auto"/>
          <w:highlight w:val="none"/>
          <w:vertAlign w:val="subscript"/>
        </w:rPr>
        <w:t>4</w:t>
      </w:r>
      <w:r>
        <w:rPr>
          <w:rFonts w:hint="eastAsia"/>
          <w:color w:val="auto"/>
          <w:highlight w:val="none"/>
        </w:rPr>
        <w:t>——加分项指标实际得分值；</w:t>
      </w:r>
    </w:p>
    <w:p>
      <w:pPr>
        <w:widowControl/>
        <w:ind w:firstLine="840" w:firstLineChars="300"/>
        <w:jc w:val="left"/>
        <w:rPr>
          <w:color w:val="auto"/>
          <w:highlight w:val="none"/>
        </w:rPr>
      </w:pPr>
      <w:r>
        <w:rPr>
          <w:rFonts w:hint="eastAsia"/>
          <w:color w:val="auto"/>
          <w:highlight w:val="none"/>
        </w:rPr>
        <w:t>Q</w:t>
      </w:r>
      <w:r>
        <w:rPr>
          <w:rFonts w:hint="eastAsia"/>
          <w:color w:val="auto"/>
          <w:highlight w:val="none"/>
          <w:vertAlign w:val="subscript"/>
        </w:rPr>
        <w:t>5</w:t>
      </w:r>
      <w:r>
        <w:rPr>
          <w:rFonts w:hint="eastAsia"/>
          <w:color w:val="auto"/>
          <w:highlight w:val="none"/>
        </w:rPr>
        <w:t>——评价项目Q</w:t>
      </w:r>
      <w:r>
        <w:rPr>
          <w:rFonts w:hint="eastAsia"/>
          <w:color w:val="auto"/>
          <w:highlight w:val="none"/>
          <w:vertAlign w:val="subscript"/>
        </w:rPr>
        <w:t>1</w:t>
      </w:r>
      <w:r>
        <w:rPr>
          <w:rFonts w:hint="eastAsia"/>
          <w:color w:val="auto"/>
          <w:highlight w:val="none"/>
        </w:rPr>
        <w:t>、Q</w:t>
      </w:r>
      <w:r>
        <w:rPr>
          <w:rFonts w:hint="eastAsia"/>
          <w:color w:val="auto"/>
          <w:highlight w:val="none"/>
          <w:vertAlign w:val="subscript"/>
        </w:rPr>
        <w:t>2</w:t>
      </w:r>
      <w:r>
        <w:rPr>
          <w:rFonts w:hint="eastAsia"/>
          <w:color w:val="auto"/>
          <w:highlight w:val="none"/>
        </w:rPr>
        <w:t>、Q</w:t>
      </w:r>
      <w:r>
        <w:rPr>
          <w:rFonts w:hint="eastAsia"/>
          <w:color w:val="auto"/>
          <w:highlight w:val="none"/>
          <w:vertAlign w:val="subscript"/>
        </w:rPr>
        <w:t>3</w:t>
      </w:r>
      <w:r>
        <w:rPr>
          <w:rFonts w:hint="eastAsia"/>
          <w:color w:val="auto"/>
          <w:highlight w:val="none"/>
        </w:rPr>
        <w:t>中缺少的评价项分值总和。</w:t>
      </w:r>
    </w:p>
    <w:p>
      <w:pPr>
        <w:widowControl/>
        <w:jc w:val="left"/>
        <w:rPr>
          <w:b/>
          <w:bCs/>
          <w:color w:val="auto"/>
          <w:kern w:val="44"/>
          <w:sz w:val="36"/>
          <w:szCs w:val="44"/>
          <w:highlight w:val="none"/>
        </w:rPr>
      </w:pPr>
      <w:r>
        <w:rPr>
          <w:color w:val="auto"/>
          <w:highlight w:val="none"/>
        </w:rPr>
        <w:br w:type="page"/>
      </w:r>
    </w:p>
    <w:p>
      <w:pPr>
        <w:pStyle w:val="2"/>
        <w:numPr>
          <w:ilvl w:val="0"/>
          <w:numId w:val="2"/>
        </w:numPr>
        <w:spacing w:after="312"/>
        <w:rPr>
          <w:color w:val="auto"/>
          <w:highlight w:val="none"/>
        </w:rPr>
      </w:pPr>
      <w:bookmarkStart w:id="15" w:name="_Toc25024"/>
      <w:bookmarkStart w:id="16" w:name="_Toc29675060"/>
      <w:r>
        <w:rPr>
          <w:rFonts w:hint="eastAsia"/>
          <w:color w:val="auto"/>
          <w:highlight w:val="none"/>
        </w:rPr>
        <w:t>主体结构评价</w:t>
      </w:r>
      <w:bookmarkEnd w:id="15"/>
      <w:bookmarkEnd w:id="16"/>
    </w:p>
    <w:p>
      <w:pPr>
        <w:pStyle w:val="41"/>
        <w:numPr>
          <w:ilvl w:val="0"/>
          <w:numId w:val="6"/>
        </w:numPr>
        <w:ind w:left="0" w:firstLine="0"/>
        <w:rPr>
          <w:color w:val="auto"/>
          <w:highlight w:val="none"/>
        </w:rPr>
      </w:pPr>
      <w:r>
        <w:rPr>
          <w:rFonts w:hint="eastAsia"/>
          <w:color w:val="auto"/>
          <w:highlight w:val="none"/>
        </w:rPr>
        <w:t>柱、支撑、承重墙、延性墙板等主体结构竖向构件主要采用混凝土材料时，预制部品部件的应用比例按下列公式计算：</w:t>
      </w:r>
    </w:p>
    <w:p>
      <w:pPr>
        <w:jc w:val="center"/>
        <w:rPr>
          <w:color w:val="auto"/>
          <w:highlight w:val="none"/>
        </w:rPr>
      </w:pPr>
      <w:r>
        <w:rPr>
          <w:rFonts w:hint="eastAsia"/>
          <w:color w:val="auto"/>
          <w:position w:val="-24"/>
          <w:highlight w:val="none"/>
        </w:rPr>
        <w:object>
          <v:shape id="_x0000_i1026" o:spt="75" type="#_x0000_t75" style="height:30.7pt;width:81.1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p>
    <w:p>
      <w:pPr>
        <w:jc w:val="left"/>
        <w:rPr>
          <w:color w:val="auto"/>
          <w:highlight w:val="none"/>
        </w:rPr>
      </w:pPr>
      <w:r>
        <w:rPr>
          <w:rFonts w:hint="eastAsia"/>
          <w:color w:val="auto"/>
          <w:highlight w:val="none"/>
        </w:rPr>
        <w:t>式中：</w:t>
      </w:r>
    </w:p>
    <w:p>
      <w:pPr>
        <w:jc w:val="left"/>
        <w:rPr>
          <w:color w:val="auto"/>
          <w:highlight w:val="none"/>
        </w:rPr>
      </w:pPr>
      <w:r>
        <w:rPr>
          <w:rFonts w:hint="eastAsia"/>
          <w:color w:val="auto"/>
          <w:highlight w:val="none"/>
        </w:rPr>
        <w:t>q</w:t>
      </w:r>
      <w:r>
        <w:rPr>
          <w:rFonts w:hint="eastAsia"/>
          <w:color w:val="auto"/>
          <w:highlight w:val="none"/>
          <w:vertAlign w:val="subscript"/>
        </w:rPr>
        <w:t>1a</w:t>
      </w:r>
      <w:r>
        <w:rPr>
          <w:rFonts w:hint="eastAsia"/>
          <w:color w:val="auto"/>
          <w:highlight w:val="none"/>
        </w:rPr>
        <w:t>——柱、支撑、承重墙、延性墙板等主体结构竖向构件中预制部</w:t>
      </w:r>
    </w:p>
    <w:p>
      <w:pPr>
        <w:jc w:val="left"/>
        <w:rPr>
          <w:color w:val="auto"/>
          <w:highlight w:val="none"/>
        </w:rPr>
      </w:pPr>
      <w:r>
        <w:rPr>
          <w:rFonts w:hint="eastAsia"/>
          <w:color w:val="auto"/>
          <w:highlight w:val="none"/>
        </w:rPr>
        <w:t>品部件的应用比例；</w:t>
      </w:r>
    </w:p>
    <w:p>
      <w:pPr>
        <w:jc w:val="left"/>
        <w:rPr>
          <w:color w:val="auto"/>
          <w:highlight w:val="none"/>
        </w:rPr>
      </w:pPr>
      <w:r>
        <w:rPr>
          <w:rFonts w:hint="eastAsia"/>
          <w:color w:val="auto"/>
          <w:highlight w:val="none"/>
        </w:rPr>
        <w:t>V</w:t>
      </w:r>
      <w:r>
        <w:rPr>
          <w:rFonts w:hint="eastAsia"/>
          <w:color w:val="auto"/>
          <w:highlight w:val="none"/>
          <w:vertAlign w:val="subscript"/>
        </w:rPr>
        <w:t>1a</w:t>
      </w:r>
      <w:r>
        <w:rPr>
          <w:rFonts w:hint="eastAsia"/>
          <w:color w:val="auto"/>
          <w:highlight w:val="none"/>
        </w:rPr>
        <w:t>——柱、支撑、承重墙、延性墙板等主体结构竖向构件中预制混凝土体积之和，符合本标准第5.0.2条规定的预制构件间连续部分的后浇混凝土也可以计入计算；</w:t>
      </w:r>
    </w:p>
    <w:p>
      <w:pPr>
        <w:jc w:val="left"/>
        <w:rPr>
          <w:color w:val="auto"/>
          <w:highlight w:val="none"/>
        </w:rPr>
      </w:pPr>
      <w:r>
        <w:rPr>
          <w:rFonts w:hint="eastAsia"/>
          <w:color w:val="auto"/>
          <w:highlight w:val="none"/>
        </w:rPr>
        <w:t>V——柱、支撑、承重墙、延性墙板等主体结构竖向构件混凝土总体积。</w:t>
      </w:r>
    </w:p>
    <w:p>
      <w:pPr>
        <w:pStyle w:val="72"/>
        <w:numPr>
          <w:ilvl w:val="0"/>
          <w:numId w:val="7"/>
        </w:numPr>
        <w:ind w:left="0" w:firstLine="0" w:firstLineChars="0"/>
        <w:jc w:val="left"/>
        <w:rPr>
          <w:color w:val="auto"/>
          <w:highlight w:val="none"/>
        </w:rPr>
      </w:pPr>
      <w:r>
        <w:rPr>
          <w:rFonts w:hint="eastAsia"/>
          <w:color w:val="auto"/>
          <w:highlight w:val="none"/>
        </w:rPr>
        <w:t>预制构件带有的非结构部分（如保温层、外叶板、密肋复合墙板填充体等）体积可计入预制部分体积，并且分别计入V</w:t>
      </w:r>
      <w:r>
        <w:rPr>
          <w:rFonts w:hint="eastAsia"/>
          <w:color w:val="auto"/>
          <w:highlight w:val="none"/>
          <w:vertAlign w:val="subscript"/>
        </w:rPr>
        <w:t>1a</w:t>
      </w:r>
      <w:r>
        <w:rPr>
          <w:rFonts w:hint="eastAsia"/>
          <w:color w:val="auto"/>
          <w:highlight w:val="none"/>
        </w:rPr>
        <w:t>和V。</w:t>
      </w:r>
    </w:p>
    <w:p>
      <w:pPr>
        <w:pStyle w:val="72"/>
        <w:numPr>
          <w:ilvl w:val="0"/>
          <w:numId w:val="7"/>
        </w:numPr>
        <w:ind w:left="0" w:firstLine="0" w:firstLineChars="0"/>
        <w:jc w:val="left"/>
        <w:rPr>
          <w:rStyle w:val="29"/>
          <w:color w:val="auto"/>
          <w:sz w:val="28"/>
          <w:szCs w:val="24"/>
          <w:highlight w:val="none"/>
        </w:rPr>
      </w:pPr>
      <w:r>
        <w:rPr>
          <w:rFonts w:hint="eastAsia"/>
          <w:color w:val="auto"/>
          <w:highlight w:val="none"/>
        </w:rPr>
        <w:t>竖向构件采用受力钢筋与免拆模板形成一体的中空预制构件（含双面叠合墙板、集成钢筋模壳剪力墙等）按构件施工完成后的体积分别计入V</w:t>
      </w:r>
      <w:r>
        <w:rPr>
          <w:rFonts w:hint="eastAsia"/>
          <w:color w:val="auto"/>
          <w:highlight w:val="none"/>
          <w:vertAlign w:val="subscript"/>
        </w:rPr>
        <w:t>1a</w:t>
      </w:r>
      <w:r>
        <w:rPr>
          <w:rFonts w:hint="eastAsia"/>
          <w:color w:val="auto"/>
          <w:highlight w:val="none"/>
        </w:rPr>
        <w:t>和V计算，其中中空预制构件的预制体积V</w:t>
      </w:r>
      <w:r>
        <w:rPr>
          <w:rFonts w:hint="eastAsia"/>
          <w:color w:val="auto"/>
          <w:highlight w:val="none"/>
          <w:vertAlign w:val="subscript"/>
        </w:rPr>
        <w:t>1a</w:t>
      </w:r>
      <w:r>
        <w:rPr>
          <w:rFonts w:hint="eastAsia"/>
          <w:color w:val="auto"/>
          <w:highlight w:val="none"/>
        </w:rPr>
        <w:t>按施工完成后的构件体积</w:t>
      </w:r>
      <w:r>
        <w:rPr>
          <w:rFonts w:hint="eastAsia"/>
          <w:color w:val="auto"/>
          <w:highlight w:val="none"/>
          <w:lang w:val="en-US" w:eastAsia="zh-CN"/>
        </w:rPr>
        <w:t>90%</w:t>
      </w:r>
      <w:r>
        <w:rPr>
          <w:rFonts w:hint="eastAsia"/>
          <w:color w:val="auto"/>
          <w:highlight w:val="none"/>
        </w:rPr>
        <w:t>计算</w:t>
      </w:r>
      <w:r>
        <w:rPr>
          <w:rFonts w:hint="eastAsia"/>
          <w:color w:val="auto"/>
          <w:highlight w:val="none"/>
          <w:lang w:eastAsia="zh-CN"/>
        </w:rPr>
        <w:t>。</w:t>
      </w:r>
    </w:p>
    <w:p>
      <w:pPr>
        <w:pStyle w:val="63"/>
        <w:ind w:firstLine="480"/>
        <w:rPr>
          <w:color w:val="auto"/>
          <w:highlight w:val="none"/>
        </w:rPr>
      </w:pPr>
      <w:r>
        <w:rPr>
          <w:rFonts w:hint="eastAsia"/>
          <w:color w:val="auto"/>
          <w:highlight w:val="none"/>
        </w:rPr>
        <w:t>【条文说明】1</w:t>
      </w:r>
      <w:r>
        <w:rPr>
          <w:color w:val="auto"/>
          <w:highlight w:val="none"/>
        </w:rPr>
        <w:t>.</w:t>
      </w:r>
      <w:r>
        <w:rPr>
          <w:rFonts w:hint="eastAsia"/>
          <w:color w:val="auto"/>
          <w:highlight w:val="none"/>
        </w:rPr>
        <w:t>装配整体式框架-现浇混凝土剪力墙或核心筒结构可采用本标准进行评价，V</w:t>
      </w:r>
      <w:r>
        <w:rPr>
          <w:rFonts w:hint="eastAsia"/>
          <w:color w:val="auto"/>
          <w:highlight w:val="none"/>
          <w:vertAlign w:val="subscript"/>
        </w:rPr>
        <w:t>1a</w:t>
      </w:r>
      <w:r>
        <w:rPr>
          <w:rFonts w:hint="eastAsia"/>
          <w:color w:val="auto"/>
          <w:highlight w:val="none"/>
        </w:rPr>
        <w:t>的取值应包括所有预制框架柱体积和满足本标准第5.0.2条规定的可计入计算的后浇混凝土体积；V的取值应包括框架柱、剪力墙或核心筒全部混凝土体积。</w:t>
      </w:r>
    </w:p>
    <w:p>
      <w:pPr>
        <w:pStyle w:val="63"/>
        <w:ind w:firstLine="480"/>
        <w:rPr>
          <w:color w:val="auto"/>
          <w:highlight w:val="none"/>
        </w:rPr>
      </w:pPr>
      <w:r>
        <w:rPr>
          <w:rFonts w:hint="eastAsia"/>
          <w:color w:val="auto"/>
          <w:highlight w:val="none"/>
        </w:rPr>
        <w:t>2</w:t>
      </w:r>
      <w:r>
        <w:rPr>
          <w:color w:val="auto"/>
          <w:highlight w:val="none"/>
        </w:rPr>
        <w:t>.</w:t>
      </w:r>
      <w:r>
        <w:rPr>
          <w:rFonts w:hint="eastAsia"/>
          <w:color w:val="auto"/>
          <w:highlight w:val="none"/>
        </w:rPr>
        <w:t>本条规定了预制混凝土建筑竖向承重构件预制部品部件应用比例的计算情况，包括与结构构件一体化生产的非结构部分可纳入预制构件混凝土体积计算，如预制剪力墙板中的非结构保温层、外叶板可计入预制混凝土体积计算。</w:t>
      </w:r>
    </w:p>
    <w:p>
      <w:pPr>
        <w:pStyle w:val="63"/>
        <w:ind w:firstLine="480"/>
        <w:rPr>
          <w:rStyle w:val="29"/>
          <w:rFonts w:ascii="Times New Roman" w:hAnsi="Times New Roman"/>
          <w:color w:val="auto"/>
          <w:highlight w:val="none"/>
        </w:rPr>
      </w:pPr>
      <w:r>
        <w:rPr>
          <w:rFonts w:hint="eastAsia"/>
          <w:color w:val="auto"/>
          <w:highlight w:val="none"/>
          <w:lang w:val="en-US" w:eastAsia="zh-CN"/>
        </w:rPr>
        <w:t>3</w:t>
      </w:r>
      <w:r>
        <w:rPr>
          <w:color w:val="auto"/>
          <w:highlight w:val="none"/>
        </w:rPr>
        <w:t>.</w:t>
      </w:r>
      <w:r>
        <w:rPr>
          <w:rFonts w:hint="eastAsia"/>
          <w:color w:val="auto"/>
          <w:highlight w:val="none"/>
        </w:rPr>
        <w:t>钢管混凝土</w:t>
      </w:r>
      <w:r>
        <w:rPr>
          <w:rFonts w:hint="eastAsia"/>
          <w:color w:val="auto"/>
          <w:highlight w:val="none"/>
          <w:lang w:val="en-US" w:eastAsia="zh-CN"/>
        </w:rPr>
        <w:t>竖向构件</w:t>
      </w:r>
      <w:r>
        <w:rPr>
          <w:rFonts w:hint="eastAsia"/>
          <w:color w:val="auto"/>
          <w:highlight w:val="none"/>
        </w:rPr>
        <w:t>V</w:t>
      </w:r>
      <w:r>
        <w:rPr>
          <w:rFonts w:hint="eastAsia"/>
          <w:color w:val="auto"/>
          <w:highlight w:val="none"/>
          <w:vertAlign w:val="subscript"/>
        </w:rPr>
        <w:t>1a</w:t>
      </w:r>
      <w:r>
        <w:rPr>
          <w:rFonts w:hint="eastAsia"/>
          <w:color w:val="auto"/>
          <w:highlight w:val="none"/>
        </w:rPr>
        <w:t>按施工完成后的构件</w:t>
      </w:r>
      <w:r>
        <w:rPr>
          <w:rFonts w:hint="eastAsia"/>
          <w:color w:val="auto"/>
          <w:highlight w:val="none"/>
          <w:lang w:val="en-US" w:eastAsia="zh-CN"/>
        </w:rPr>
        <w:t>体积</w:t>
      </w:r>
      <w:r>
        <w:rPr>
          <w:rFonts w:hint="eastAsia"/>
          <w:color w:val="auto"/>
          <w:highlight w:val="none"/>
        </w:rPr>
        <w:t>90％计入。</w:t>
      </w:r>
    </w:p>
    <w:p>
      <w:pPr>
        <w:pStyle w:val="41"/>
        <w:numPr>
          <w:ilvl w:val="0"/>
          <w:numId w:val="6"/>
        </w:numPr>
        <w:ind w:left="0" w:firstLine="0"/>
        <w:rPr>
          <w:color w:val="auto"/>
          <w:highlight w:val="none"/>
        </w:rPr>
      </w:pPr>
      <w:r>
        <w:rPr>
          <w:rFonts w:hint="eastAsia"/>
          <w:color w:val="auto"/>
          <w:highlight w:val="none"/>
        </w:rPr>
        <w:t>当符合下列规定时，主体结构竖向构件间连接部分的后浇混凝土可计入预制混凝土体积计算：</w:t>
      </w:r>
    </w:p>
    <w:p>
      <w:pPr>
        <w:numPr>
          <w:ilvl w:val="0"/>
          <w:numId w:val="8"/>
        </w:numPr>
        <w:ind w:left="0" w:firstLine="0"/>
        <w:jc w:val="left"/>
        <w:rPr>
          <w:color w:val="auto"/>
          <w:highlight w:val="none"/>
        </w:rPr>
      </w:pPr>
      <w:r>
        <w:rPr>
          <w:rFonts w:hint="eastAsia"/>
          <w:color w:val="auto"/>
          <w:highlight w:val="none"/>
        </w:rPr>
        <w:t>预制剪力</w:t>
      </w:r>
      <w:r>
        <w:rPr>
          <w:rFonts w:hint="eastAsia"/>
          <w:color w:val="auto"/>
          <w:highlight w:val="none"/>
          <w:lang w:eastAsia="zh-CN"/>
        </w:rPr>
        <w:t>墙</w:t>
      </w:r>
      <w:r>
        <w:rPr>
          <w:rFonts w:hint="eastAsia"/>
          <w:color w:val="auto"/>
          <w:highlight w:val="none"/>
        </w:rPr>
        <w:t>板之间宽度不大于600mm的竖向现浇段和高度不大于300mm的水平后浇带、圈梁的后浇混凝土体积；</w:t>
      </w:r>
    </w:p>
    <w:p>
      <w:pPr>
        <w:numPr>
          <w:ilvl w:val="0"/>
          <w:numId w:val="8"/>
        </w:numPr>
        <w:jc w:val="left"/>
        <w:rPr>
          <w:color w:val="auto"/>
          <w:highlight w:val="none"/>
        </w:rPr>
      </w:pPr>
      <w:r>
        <w:rPr>
          <w:rFonts w:hint="eastAsia"/>
          <w:color w:val="auto"/>
          <w:highlight w:val="none"/>
        </w:rPr>
        <w:t>预制框架柱和框架梁之间柱梁节点区的后浇混凝土体积；</w:t>
      </w:r>
    </w:p>
    <w:p>
      <w:pPr>
        <w:numPr>
          <w:ilvl w:val="0"/>
          <w:numId w:val="8"/>
        </w:numPr>
        <w:jc w:val="left"/>
        <w:rPr>
          <w:color w:val="auto"/>
          <w:highlight w:val="none"/>
        </w:rPr>
      </w:pPr>
      <w:r>
        <w:rPr>
          <w:rFonts w:hint="eastAsia"/>
          <w:color w:val="auto"/>
          <w:highlight w:val="none"/>
        </w:rPr>
        <w:t>预制柱间高度不大于柱截面较小尺寸的连接区后浇混凝土体积。</w:t>
      </w:r>
    </w:p>
    <w:p>
      <w:pPr>
        <w:numPr>
          <w:ilvl w:val="0"/>
          <w:numId w:val="0"/>
        </w:numPr>
        <w:ind w:leftChars="0"/>
        <w:jc w:val="left"/>
        <w:rPr>
          <w:rFonts w:hint="eastAsia"/>
          <w:color w:val="auto"/>
          <w:highlight w:val="none"/>
        </w:rPr>
      </w:pPr>
      <w:r>
        <w:rPr>
          <w:rFonts w:hint="eastAsia"/>
          <w:color w:val="auto"/>
          <w:highlight w:val="none"/>
        </w:rPr>
        <w:t>【条文说明】</w:t>
      </w:r>
    </w:p>
    <w:p>
      <w:pPr>
        <w:numPr>
          <w:ilvl w:val="0"/>
          <w:numId w:val="0"/>
        </w:numPr>
        <w:ind w:leftChars="0"/>
        <w:jc w:val="left"/>
        <w:rPr>
          <w:rFonts w:hint="eastAsia"/>
          <w:color w:val="auto"/>
          <w:highlight w:val="none"/>
        </w:rPr>
      </w:pPr>
      <w:r>
        <w:rPr>
          <w:color w:val="auto"/>
          <w:highlight w:val="none"/>
        </w:rPr>
        <w:drawing>
          <wp:inline distT="0" distB="0" distL="114300" distR="114300">
            <wp:extent cx="5269865" cy="3335655"/>
            <wp:effectExtent l="0" t="0" r="635" b="4445"/>
            <wp:docPr id="16" name="图片 16" descr="15978962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597896224(1)"/>
                    <pic:cNvPicPr>
                      <a:picLocks noChangeAspect="1"/>
                    </pic:cNvPicPr>
                  </pic:nvPicPr>
                  <pic:blipFill>
                    <a:blip r:embed="rId11"/>
                    <a:stretch>
                      <a:fillRect/>
                    </a:stretch>
                  </pic:blipFill>
                  <pic:spPr>
                    <a:xfrm>
                      <a:off x="0" y="0"/>
                      <a:ext cx="5269865" cy="3335655"/>
                    </a:xfrm>
                    <a:prstGeom prst="rect">
                      <a:avLst/>
                    </a:prstGeom>
                  </pic:spPr>
                </pic:pic>
              </a:graphicData>
            </a:graphic>
          </wp:inline>
        </w:drawing>
      </w:r>
    </w:p>
    <w:p>
      <w:pPr>
        <w:pStyle w:val="41"/>
        <w:numPr>
          <w:ilvl w:val="0"/>
          <w:numId w:val="6"/>
        </w:numPr>
        <w:ind w:left="0" w:firstLine="0"/>
        <w:rPr>
          <w:color w:val="auto"/>
          <w:highlight w:val="none"/>
        </w:rPr>
      </w:pPr>
      <w:r>
        <w:rPr>
          <w:rFonts w:hint="eastAsia"/>
          <w:color w:val="auto"/>
          <w:highlight w:val="none"/>
        </w:rPr>
        <w:t>主体结构为装配式钢结构、装配式木结构或组合结构时，评价项分值按下列情况计算：</w:t>
      </w:r>
    </w:p>
    <w:p>
      <w:pPr>
        <w:numPr>
          <w:ilvl w:val="0"/>
          <w:numId w:val="9"/>
        </w:numPr>
        <w:jc w:val="left"/>
        <w:rPr>
          <w:color w:val="auto"/>
          <w:highlight w:val="none"/>
        </w:rPr>
      </w:pPr>
      <w:r>
        <w:rPr>
          <w:rFonts w:hint="eastAsia"/>
          <w:color w:val="auto"/>
          <w:highlight w:val="none"/>
        </w:rPr>
        <w:t>竖向构件全部采用钢构件或木构件，得30分；</w:t>
      </w:r>
    </w:p>
    <w:p>
      <w:pPr>
        <w:numPr>
          <w:ilvl w:val="0"/>
          <w:numId w:val="9"/>
        </w:numPr>
        <w:jc w:val="left"/>
        <w:rPr>
          <w:color w:val="auto"/>
          <w:highlight w:val="none"/>
        </w:rPr>
      </w:pPr>
      <w:r>
        <w:rPr>
          <w:rFonts w:hint="eastAsia"/>
          <w:color w:val="auto"/>
          <w:highlight w:val="none"/>
        </w:rPr>
        <w:t>采用框架-核心筒结构体系时，框架柱全部采用钢柱或</w:t>
      </w:r>
      <w:r>
        <w:rPr>
          <w:rFonts w:hint="eastAsia"/>
          <w:color w:val="auto"/>
          <w:highlight w:val="none"/>
          <w:lang w:val="en-US" w:eastAsia="zh-CN"/>
        </w:rPr>
        <w:t>钢管混凝土柱</w:t>
      </w:r>
      <w:r>
        <w:rPr>
          <w:rFonts w:hint="eastAsia"/>
          <w:color w:val="auto"/>
          <w:highlight w:val="none"/>
        </w:rPr>
        <w:t>，剪力墙采用混凝土剪力墙时，得20分。</w:t>
      </w:r>
    </w:p>
    <w:p>
      <w:pPr>
        <w:pStyle w:val="41"/>
        <w:numPr>
          <w:ilvl w:val="0"/>
          <w:numId w:val="6"/>
        </w:numPr>
        <w:ind w:left="0" w:firstLine="0"/>
        <w:rPr>
          <w:color w:val="auto"/>
          <w:highlight w:val="none"/>
        </w:rPr>
      </w:pPr>
      <w:r>
        <w:rPr>
          <w:rFonts w:hint="eastAsia"/>
          <w:color w:val="auto"/>
          <w:highlight w:val="none"/>
        </w:rPr>
        <w:t>梁、板、楼梯、阳台、空调板等构件中预制部品部件的应用比例应按下列公式技术：</w:t>
      </w:r>
    </w:p>
    <w:p>
      <w:pPr>
        <w:jc w:val="center"/>
        <w:rPr>
          <w:color w:val="auto"/>
          <w:highlight w:val="none"/>
        </w:rPr>
      </w:pPr>
      <w:r>
        <w:rPr>
          <w:rFonts w:hint="eastAsia"/>
          <w:color w:val="auto"/>
          <w:position w:val="-24"/>
          <w:highlight w:val="none"/>
        </w:rPr>
        <w:object>
          <v:shape id="_x0000_i1027" o:spt="75" type="#_x0000_t75" style="height:30.7pt;width:83.25pt;" o:ole="t" filled="f" o:preferrelative="t" stroked="f" coordsize="21600,21600">
            <v:path/>
            <v:fill on="f" focussize="0,0"/>
            <v:stroke on="f" joinstyle="miter"/>
            <v:imagedata r:id="rId13" o:title=""/>
            <o:lock v:ext="edit" aspectratio="t"/>
            <w10:wrap type="none"/>
            <w10:anchorlock/>
          </v:shape>
          <o:OLEObject Type="Embed" ProgID="Equation.3" ShapeID="_x0000_i1027" DrawAspect="Content" ObjectID="_1468075727" r:id="rId12">
            <o:LockedField>false</o:LockedField>
          </o:OLEObject>
        </w:object>
      </w:r>
    </w:p>
    <w:p>
      <w:pPr>
        <w:jc w:val="left"/>
        <w:rPr>
          <w:color w:val="auto"/>
          <w:highlight w:val="none"/>
        </w:rPr>
      </w:pPr>
      <w:r>
        <w:rPr>
          <w:rFonts w:hint="eastAsia"/>
          <w:color w:val="auto"/>
          <w:highlight w:val="none"/>
        </w:rPr>
        <w:t>式中：</w:t>
      </w:r>
    </w:p>
    <w:p>
      <w:pPr>
        <w:jc w:val="left"/>
        <w:rPr>
          <w:color w:val="auto"/>
          <w:highlight w:val="none"/>
        </w:rPr>
      </w:pPr>
      <w:r>
        <w:rPr>
          <w:rFonts w:hint="eastAsia"/>
          <w:color w:val="auto"/>
          <w:highlight w:val="none"/>
        </w:rPr>
        <w:t>q</w:t>
      </w:r>
      <w:r>
        <w:rPr>
          <w:rFonts w:hint="eastAsia"/>
          <w:color w:val="auto"/>
          <w:highlight w:val="none"/>
          <w:vertAlign w:val="subscript"/>
        </w:rPr>
        <w:t>1b</w:t>
      </w:r>
      <w:r>
        <w:rPr>
          <w:rFonts w:hint="eastAsia"/>
          <w:color w:val="auto"/>
          <w:highlight w:val="none"/>
        </w:rPr>
        <w:t>——梁、板、楼梯、阳台、空调板等构件中预制部品部件的应用比例；</w:t>
      </w:r>
    </w:p>
    <w:p>
      <w:pPr>
        <w:jc w:val="left"/>
        <w:rPr>
          <w:color w:val="auto"/>
          <w:highlight w:val="none"/>
        </w:rPr>
      </w:pPr>
      <w:r>
        <w:rPr>
          <w:rFonts w:hint="eastAsia"/>
          <w:color w:val="auto"/>
          <w:highlight w:val="none"/>
        </w:rPr>
        <w:t>A</w:t>
      </w:r>
      <w:r>
        <w:rPr>
          <w:rFonts w:hint="eastAsia"/>
          <w:color w:val="auto"/>
          <w:highlight w:val="none"/>
          <w:vertAlign w:val="subscript"/>
        </w:rPr>
        <w:t>1b</w:t>
      </w:r>
      <w:r>
        <w:rPr>
          <w:rFonts w:hint="eastAsia"/>
          <w:color w:val="auto"/>
          <w:highlight w:val="none"/>
        </w:rPr>
        <w:t>——</w:t>
      </w:r>
      <w:r>
        <w:rPr>
          <w:rFonts w:hint="eastAsia"/>
          <w:color w:val="auto"/>
          <w:highlight w:val="none"/>
          <w:lang w:val="en-US" w:eastAsia="zh-CN"/>
        </w:rPr>
        <w:t>各</w:t>
      </w:r>
      <w:r>
        <w:rPr>
          <w:rFonts w:hint="eastAsia"/>
          <w:color w:val="auto"/>
          <w:highlight w:val="none"/>
        </w:rPr>
        <w:t>楼层中预制装配梁、板</w:t>
      </w:r>
      <w:r>
        <w:rPr>
          <w:rFonts w:hint="eastAsia"/>
          <w:color w:val="auto"/>
          <w:highlight w:val="none"/>
          <w:lang w:eastAsia="zh-CN"/>
        </w:rPr>
        <w:t>（</w:t>
      </w:r>
      <w:r>
        <w:rPr>
          <w:rFonts w:hint="eastAsia"/>
          <w:color w:val="auto"/>
          <w:highlight w:val="none"/>
          <w:lang w:val="en-US" w:eastAsia="zh-CN"/>
        </w:rPr>
        <w:t>含屋面板</w:t>
      </w:r>
      <w:r>
        <w:rPr>
          <w:rFonts w:hint="eastAsia"/>
          <w:color w:val="auto"/>
          <w:highlight w:val="none"/>
          <w:lang w:eastAsia="zh-CN"/>
        </w:rPr>
        <w:t>）</w:t>
      </w:r>
      <w:r>
        <w:rPr>
          <w:rFonts w:hint="eastAsia"/>
          <w:color w:val="auto"/>
          <w:highlight w:val="none"/>
        </w:rPr>
        <w:t>、楼梯、阳台、空调板等水平构件的水平投影面积之和；</w:t>
      </w:r>
    </w:p>
    <w:p>
      <w:pPr>
        <w:jc w:val="left"/>
        <w:rPr>
          <w:rFonts w:hint="eastAsia"/>
          <w:color w:val="auto"/>
          <w:highlight w:val="none"/>
        </w:rPr>
      </w:pPr>
      <w:r>
        <w:rPr>
          <w:rFonts w:hint="eastAsia"/>
          <w:color w:val="auto"/>
          <w:highlight w:val="none"/>
        </w:rPr>
        <w:t>A——各楼层建筑平面总面积。</w:t>
      </w:r>
    </w:p>
    <w:p>
      <w:pPr>
        <w:numPr>
          <w:ilvl w:val="0"/>
          <w:numId w:val="10"/>
        </w:numPr>
        <w:ind w:firstLine="560" w:firstLineChars="200"/>
        <w:jc w:val="left"/>
        <w:rPr>
          <w:rFonts w:hint="eastAsia"/>
          <w:color w:val="auto"/>
          <w:highlight w:val="none"/>
        </w:rPr>
      </w:pPr>
      <w:r>
        <w:rPr>
          <w:rFonts w:hint="eastAsia"/>
          <w:color w:val="auto"/>
          <w:highlight w:val="none"/>
          <w:lang w:val="en-US" w:eastAsia="zh-CN"/>
        </w:rPr>
        <w:t>楼板</w:t>
      </w:r>
      <w:r>
        <w:rPr>
          <w:rFonts w:hint="eastAsia"/>
          <w:color w:val="auto"/>
          <w:highlight w:val="none"/>
        </w:rPr>
        <w:t>采用</w:t>
      </w:r>
      <w:r>
        <w:rPr>
          <w:rFonts w:hint="eastAsia"/>
          <w:color w:val="auto"/>
          <w:highlight w:val="none"/>
          <w:lang w:val="en-US" w:eastAsia="zh-CN"/>
        </w:rPr>
        <w:t>预制装配式楼板</w:t>
      </w:r>
      <w:r>
        <w:rPr>
          <w:rFonts w:hint="eastAsia"/>
          <w:color w:val="auto"/>
          <w:highlight w:val="none"/>
        </w:rPr>
        <w:t>、保温、隔热集成一体化的</w:t>
      </w:r>
      <w:r>
        <w:rPr>
          <w:rFonts w:hint="eastAsia"/>
          <w:color w:val="auto"/>
          <w:highlight w:val="none"/>
          <w:lang w:val="en-US" w:eastAsia="zh-CN"/>
        </w:rPr>
        <w:t>按</w:t>
      </w:r>
      <w:r>
        <w:rPr>
          <w:rFonts w:hint="eastAsia"/>
          <w:color w:val="auto"/>
          <w:highlight w:val="none"/>
        </w:rPr>
        <w:t>水平投影面积</w:t>
      </w:r>
      <w:r>
        <w:rPr>
          <w:rFonts w:hint="eastAsia"/>
          <w:color w:val="auto"/>
          <w:highlight w:val="none"/>
          <w:lang w:val="en-US" w:eastAsia="zh-CN"/>
        </w:rPr>
        <w:t>1.2倍分别计入</w:t>
      </w:r>
      <w:r>
        <w:rPr>
          <w:rFonts w:hint="eastAsia"/>
          <w:color w:val="auto"/>
          <w:highlight w:val="none"/>
        </w:rPr>
        <w:t>A</w:t>
      </w:r>
      <w:r>
        <w:rPr>
          <w:rFonts w:hint="eastAsia"/>
          <w:color w:val="auto"/>
          <w:highlight w:val="none"/>
          <w:vertAlign w:val="subscript"/>
        </w:rPr>
        <w:t>1b</w:t>
      </w:r>
      <w:r>
        <w:rPr>
          <w:rFonts w:hint="eastAsia"/>
          <w:color w:val="auto"/>
          <w:highlight w:val="none"/>
          <w:lang w:val="en-US" w:eastAsia="zh-CN"/>
        </w:rPr>
        <w:t>和</w:t>
      </w:r>
      <w:r>
        <w:rPr>
          <w:rFonts w:hint="eastAsia"/>
          <w:color w:val="auto"/>
          <w:highlight w:val="none"/>
        </w:rPr>
        <w:t>A</w:t>
      </w:r>
    </w:p>
    <w:p>
      <w:pPr>
        <w:numPr>
          <w:ilvl w:val="0"/>
          <w:numId w:val="10"/>
        </w:numPr>
        <w:ind w:firstLine="560" w:firstLineChars="200"/>
        <w:jc w:val="left"/>
        <w:rPr>
          <w:rFonts w:hint="eastAsia"/>
          <w:color w:val="auto"/>
          <w:highlight w:val="none"/>
        </w:rPr>
      </w:pPr>
      <w:r>
        <w:rPr>
          <w:rFonts w:hint="eastAsia"/>
          <w:color w:val="auto"/>
          <w:highlight w:val="none"/>
          <w:lang w:val="en-US" w:eastAsia="zh-CN"/>
        </w:rPr>
        <w:t>屋面板</w:t>
      </w:r>
      <w:r>
        <w:rPr>
          <w:rFonts w:hint="eastAsia"/>
          <w:color w:val="auto"/>
          <w:highlight w:val="none"/>
        </w:rPr>
        <w:t>采用</w:t>
      </w:r>
      <w:r>
        <w:rPr>
          <w:rFonts w:hint="eastAsia"/>
          <w:color w:val="auto"/>
          <w:highlight w:val="none"/>
          <w:lang w:val="en-US" w:eastAsia="zh-CN"/>
        </w:rPr>
        <w:t>预制装配式屋面板</w:t>
      </w:r>
      <w:r>
        <w:rPr>
          <w:rFonts w:hint="eastAsia"/>
          <w:color w:val="auto"/>
          <w:highlight w:val="none"/>
        </w:rPr>
        <w:t>、保温、隔热集成一体化的</w:t>
      </w:r>
      <w:r>
        <w:rPr>
          <w:rFonts w:hint="eastAsia"/>
          <w:color w:val="auto"/>
          <w:highlight w:val="none"/>
          <w:lang w:val="en-US" w:eastAsia="zh-CN"/>
        </w:rPr>
        <w:t>按</w:t>
      </w:r>
      <w:r>
        <w:rPr>
          <w:rFonts w:hint="eastAsia"/>
          <w:color w:val="auto"/>
          <w:highlight w:val="none"/>
        </w:rPr>
        <w:t>水平投影面积</w:t>
      </w:r>
      <w:r>
        <w:rPr>
          <w:rFonts w:hint="eastAsia"/>
          <w:color w:val="auto"/>
          <w:highlight w:val="none"/>
          <w:lang w:val="en-US" w:eastAsia="zh-CN"/>
        </w:rPr>
        <w:t>2.0倍分别计入</w:t>
      </w:r>
      <w:r>
        <w:rPr>
          <w:rFonts w:hint="eastAsia"/>
          <w:color w:val="auto"/>
          <w:highlight w:val="none"/>
        </w:rPr>
        <w:t>A</w:t>
      </w:r>
      <w:r>
        <w:rPr>
          <w:rFonts w:hint="eastAsia"/>
          <w:color w:val="auto"/>
          <w:highlight w:val="none"/>
          <w:vertAlign w:val="subscript"/>
        </w:rPr>
        <w:t>1b</w:t>
      </w:r>
      <w:r>
        <w:rPr>
          <w:rFonts w:hint="eastAsia"/>
          <w:color w:val="auto"/>
          <w:highlight w:val="none"/>
          <w:lang w:val="en-US" w:eastAsia="zh-CN"/>
        </w:rPr>
        <w:t>和</w:t>
      </w:r>
      <w:r>
        <w:rPr>
          <w:rFonts w:hint="eastAsia"/>
          <w:color w:val="auto"/>
          <w:highlight w:val="none"/>
        </w:rPr>
        <w:t>A</w:t>
      </w:r>
    </w:p>
    <w:p>
      <w:pPr>
        <w:pStyle w:val="63"/>
        <w:ind w:left="0" w:leftChars="0" w:firstLine="480" w:firstLineChars="200"/>
        <w:rPr>
          <w:color w:val="auto"/>
          <w:highlight w:val="none"/>
        </w:rPr>
      </w:pPr>
      <w:r>
        <w:rPr>
          <w:rFonts w:hint="eastAsia"/>
          <w:color w:val="auto"/>
          <w:highlight w:val="none"/>
        </w:rPr>
        <w:t>【条文说明】各楼层建筑平面总面积指各楼层外边线投影围合的面积扣除围合范围内的洞口面积、混凝土墙和柱的水平投影面积，以及梁的水平投影面积后剩余的面积。梁的水平投影面积不包括梁与柱重叠、梁与混凝土墙重叠的面积。</w:t>
      </w:r>
    </w:p>
    <w:p>
      <w:pPr>
        <w:numPr>
          <w:ilvl w:val="0"/>
          <w:numId w:val="6"/>
        </w:numPr>
        <w:tabs>
          <w:tab w:val="left" w:pos="846"/>
        </w:tabs>
        <w:jc w:val="left"/>
        <w:rPr>
          <w:color w:val="auto"/>
          <w:highlight w:val="none"/>
        </w:rPr>
      </w:pPr>
      <w:r>
        <w:rPr>
          <w:rFonts w:hint="eastAsia"/>
          <w:color w:val="auto"/>
          <w:highlight w:val="none"/>
        </w:rPr>
        <w:t>预制装配式楼板、屋面板的水平投影面积包括：</w:t>
      </w:r>
    </w:p>
    <w:p>
      <w:pPr>
        <w:numPr>
          <w:ilvl w:val="0"/>
          <w:numId w:val="11"/>
        </w:numPr>
        <w:jc w:val="left"/>
        <w:rPr>
          <w:color w:val="auto"/>
          <w:highlight w:val="none"/>
        </w:rPr>
      </w:pPr>
      <w:r>
        <w:rPr>
          <w:rFonts w:hint="eastAsia"/>
          <w:color w:val="auto"/>
          <w:highlight w:val="none"/>
        </w:rPr>
        <w:t>预制装配式叠合楼板、屋面板的水平投影面积；</w:t>
      </w:r>
    </w:p>
    <w:p>
      <w:pPr>
        <w:numPr>
          <w:ilvl w:val="0"/>
          <w:numId w:val="11"/>
        </w:numPr>
        <w:jc w:val="left"/>
        <w:rPr>
          <w:color w:val="auto"/>
          <w:highlight w:val="none"/>
        </w:rPr>
      </w:pPr>
      <w:r>
        <w:rPr>
          <w:rFonts w:hint="eastAsia"/>
          <w:color w:val="auto"/>
          <w:highlight w:val="none"/>
        </w:rPr>
        <w:t>预制构件间宽度不大于400mm的后浇混凝土带水平投影面积；</w:t>
      </w:r>
    </w:p>
    <w:p>
      <w:pPr>
        <w:numPr>
          <w:ilvl w:val="0"/>
          <w:numId w:val="11"/>
        </w:numPr>
        <w:jc w:val="left"/>
        <w:rPr>
          <w:color w:val="auto"/>
          <w:highlight w:val="none"/>
        </w:rPr>
      </w:pPr>
      <w:r>
        <w:rPr>
          <w:rFonts w:hint="eastAsia"/>
          <w:color w:val="auto"/>
          <w:highlight w:val="none"/>
        </w:rPr>
        <w:t>金属楼</w:t>
      </w:r>
      <w:r>
        <w:rPr>
          <w:rFonts w:hint="eastAsia"/>
          <w:color w:val="auto"/>
          <w:highlight w:val="none"/>
          <w:lang w:eastAsia="zh-CN"/>
        </w:rPr>
        <w:t>承</w:t>
      </w:r>
      <w:r>
        <w:rPr>
          <w:rFonts w:hint="eastAsia"/>
          <w:color w:val="auto"/>
          <w:highlight w:val="none"/>
        </w:rPr>
        <w:t>板和屋面板、木</w:t>
      </w:r>
      <w:r>
        <w:rPr>
          <w:rFonts w:hint="eastAsia"/>
          <w:color w:val="auto"/>
          <w:highlight w:val="none"/>
          <w:lang w:eastAsia="zh-CN"/>
        </w:rPr>
        <w:t>楼盖</w:t>
      </w:r>
      <w:r>
        <w:rPr>
          <w:rFonts w:hint="eastAsia"/>
          <w:color w:val="auto"/>
          <w:highlight w:val="none"/>
        </w:rPr>
        <w:t>和屋盖及其他在施工现场免支模的楼盖和屋盖的水平投影面积。</w:t>
      </w:r>
    </w:p>
    <w:p>
      <w:pPr>
        <w:pStyle w:val="63"/>
        <w:ind w:firstLine="480"/>
        <w:rPr>
          <w:color w:val="auto"/>
          <w:highlight w:val="none"/>
        </w:rPr>
      </w:pPr>
      <w:r>
        <w:rPr>
          <w:rFonts w:hint="eastAsia"/>
          <w:color w:val="auto"/>
          <w:highlight w:val="none"/>
        </w:rPr>
        <w:t>【条文说明】本条规定了可认定为装配式楼板、屋面板的主要情况，其中第1、2款的规定主要是便于简化计算。金属楼承板包括压型钢板、钢筋桁架楼承板等在施工现场免支模的楼（屋）盖体系，是钢结构建筑中最常用的楼板类型。</w:t>
      </w:r>
    </w:p>
    <w:p>
      <w:pPr>
        <w:rPr>
          <w:color w:val="auto"/>
          <w:highlight w:val="none"/>
        </w:rPr>
      </w:pPr>
      <w:r>
        <w:rPr>
          <w:color w:val="auto"/>
          <w:highlight w:val="none"/>
        </w:rPr>
        <w:br w:type="page"/>
      </w:r>
    </w:p>
    <w:p>
      <w:pPr>
        <w:pStyle w:val="2"/>
        <w:numPr>
          <w:ilvl w:val="0"/>
          <w:numId w:val="2"/>
        </w:numPr>
        <w:spacing w:after="312"/>
        <w:rPr>
          <w:color w:val="auto"/>
          <w:highlight w:val="none"/>
        </w:rPr>
      </w:pPr>
      <w:bookmarkStart w:id="17" w:name="_Toc21777"/>
      <w:bookmarkStart w:id="18" w:name="_Toc29675061"/>
      <w:r>
        <w:rPr>
          <w:rFonts w:hint="eastAsia"/>
          <w:color w:val="auto"/>
          <w:highlight w:val="none"/>
        </w:rPr>
        <w:t>围护墙和内隔墙评价</w:t>
      </w:r>
      <w:bookmarkEnd w:id="17"/>
      <w:bookmarkEnd w:id="18"/>
    </w:p>
    <w:p>
      <w:pPr>
        <w:widowControl/>
        <w:numPr>
          <w:ilvl w:val="0"/>
          <w:numId w:val="12"/>
        </w:numPr>
        <w:jc w:val="left"/>
        <w:rPr>
          <w:color w:val="auto"/>
          <w:highlight w:val="none"/>
        </w:rPr>
      </w:pPr>
      <w:r>
        <w:rPr>
          <w:rFonts w:hint="eastAsia"/>
          <w:color w:val="auto"/>
          <w:highlight w:val="none"/>
        </w:rPr>
        <w:t>非承重围护墙中非砌（浇）筑墙体的应用比例应按下列式计算：</w:t>
      </w:r>
    </w:p>
    <w:p>
      <w:pPr>
        <w:widowControl/>
        <w:jc w:val="center"/>
        <w:rPr>
          <w:color w:val="auto"/>
          <w:highlight w:val="none"/>
        </w:rPr>
      </w:pPr>
      <w:r>
        <w:rPr>
          <w:rFonts w:hint="eastAsia"/>
          <w:color w:val="auto"/>
          <w:position w:val="-30"/>
          <w:highlight w:val="none"/>
        </w:rPr>
        <w:object>
          <v:shape id="_x0000_i1028" o:spt="75" type="#_x0000_t75" style="height:33.8pt;width:86.4pt;" o:ole="t" filled="f" o:preferrelative="t" stroked="f" coordsize="21600,21600">
            <v:path/>
            <v:fill on="f" focussize="0,0"/>
            <v:stroke on="f" joinstyle="miter"/>
            <v:imagedata r:id="rId15" o:title=""/>
            <o:lock v:ext="edit" aspectratio="t"/>
            <w10:wrap type="none"/>
            <w10:anchorlock/>
          </v:shape>
          <o:OLEObject Type="Embed" ProgID="Equation.3" ShapeID="_x0000_i1028" DrawAspect="Content" ObjectID="_1468075728" r:id="rId14">
            <o:LockedField>false</o:LockedField>
          </o:OLEObject>
        </w:object>
      </w:r>
    </w:p>
    <w:p>
      <w:pPr>
        <w:widowControl/>
        <w:jc w:val="left"/>
        <w:rPr>
          <w:color w:val="auto"/>
          <w:highlight w:val="none"/>
        </w:rPr>
      </w:pPr>
      <w:r>
        <w:rPr>
          <w:rFonts w:hint="eastAsia"/>
          <w:color w:val="auto"/>
          <w:highlight w:val="none"/>
        </w:rPr>
        <w:t>式中：</w:t>
      </w:r>
    </w:p>
    <w:p>
      <w:pPr>
        <w:widowControl/>
        <w:jc w:val="left"/>
        <w:rPr>
          <w:color w:val="auto"/>
          <w:highlight w:val="none"/>
        </w:rPr>
      </w:pPr>
      <w:r>
        <w:rPr>
          <w:rFonts w:hint="eastAsia"/>
          <w:color w:val="auto"/>
          <w:highlight w:val="none"/>
        </w:rPr>
        <w:t>q</w:t>
      </w:r>
      <w:r>
        <w:rPr>
          <w:rFonts w:hint="eastAsia"/>
          <w:color w:val="auto"/>
          <w:highlight w:val="none"/>
          <w:vertAlign w:val="subscript"/>
        </w:rPr>
        <w:t>2a</w:t>
      </w:r>
      <w:r>
        <w:rPr>
          <w:rFonts w:hint="eastAsia"/>
          <w:color w:val="auto"/>
          <w:highlight w:val="none"/>
        </w:rPr>
        <w:t>——非承重围护墙中非砌（浇）筑墙体的应用比例；</w:t>
      </w:r>
    </w:p>
    <w:p>
      <w:pPr>
        <w:widowControl/>
        <w:jc w:val="left"/>
        <w:rPr>
          <w:color w:val="auto"/>
          <w:highlight w:val="none"/>
        </w:rPr>
      </w:pPr>
      <w:r>
        <w:rPr>
          <w:rFonts w:hint="eastAsia"/>
          <w:color w:val="auto"/>
          <w:highlight w:val="none"/>
        </w:rPr>
        <w:t>A</w:t>
      </w:r>
      <w:r>
        <w:rPr>
          <w:rFonts w:hint="eastAsia"/>
          <w:color w:val="auto"/>
          <w:highlight w:val="none"/>
          <w:vertAlign w:val="subscript"/>
        </w:rPr>
        <w:t>2a</w:t>
      </w:r>
      <w:r>
        <w:rPr>
          <w:rFonts w:hint="eastAsia"/>
          <w:color w:val="auto"/>
          <w:highlight w:val="none"/>
        </w:rPr>
        <w:t>——各楼层非承重围护墙中非砌（浇）筑墙体的外表面积之和，计算时可不扣除门、窗及预留洞口等的面积；</w:t>
      </w:r>
    </w:p>
    <w:p>
      <w:pPr>
        <w:widowControl/>
        <w:jc w:val="left"/>
        <w:rPr>
          <w:color w:val="auto"/>
          <w:highlight w:val="none"/>
        </w:rPr>
      </w:pPr>
      <w:r>
        <w:rPr>
          <w:rFonts w:hint="eastAsia"/>
          <w:color w:val="auto"/>
          <w:highlight w:val="none"/>
        </w:rPr>
        <w:t>A</w:t>
      </w:r>
      <w:r>
        <w:rPr>
          <w:rFonts w:hint="eastAsia"/>
          <w:color w:val="auto"/>
          <w:highlight w:val="none"/>
          <w:vertAlign w:val="subscript"/>
        </w:rPr>
        <w:t>w1</w:t>
      </w:r>
      <w:r>
        <w:rPr>
          <w:rFonts w:hint="eastAsia"/>
          <w:color w:val="auto"/>
          <w:highlight w:val="none"/>
        </w:rPr>
        <w:t>——各楼层非承重围护墙外表面总面积，计算时可不扣除门、窗</w:t>
      </w:r>
    </w:p>
    <w:p>
      <w:pPr>
        <w:widowControl/>
        <w:jc w:val="left"/>
        <w:rPr>
          <w:color w:val="auto"/>
          <w:highlight w:val="none"/>
        </w:rPr>
      </w:pPr>
      <w:r>
        <w:rPr>
          <w:rFonts w:hint="eastAsia"/>
          <w:color w:val="auto"/>
          <w:highlight w:val="none"/>
        </w:rPr>
        <w:t>及预留洞口等的面积。</w:t>
      </w:r>
    </w:p>
    <w:p>
      <w:pPr>
        <w:pStyle w:val="63"/>
        <w:ind w:firstLine="480"/>
        <w:rPr>
          <w:color w:val="auto"/>
          <w:highlight w:val="none"/>
        </w:rPr>
      </w:pPr>
      <w:r>
        <w:rPr>
          <w:rFonts w:hint="eastAsia"/>
          <w:color w:val="auto"/>
          <w:highlight w:val="none"/>
        </w:rPr>
        <w:t>【条文说明】1</w:t>
      </w:r>
      <w:r>
        <w:rPr>
          <w:color w:val="auto"/>
          <w:highlight w:val="none"/>
        </w:rPr>
        <w:t>.</w:t>
      </w:r>
      <w:r>
        <w:rPr>
          <w:rFonts w:hint="eastAsia"/>
          <w:color w:val="auto"/>
          <w:highlight w:val="none"/>
        </w:rPr>
        <w:t>新型建筑围护墙体的应用对提高建筑质量和品质、建造模式的改变等都具有重要意义，积极引导和逐步推广新型建筑围护墙体也是装配式建筑的重点工作。非砌（浇）筑是新型建筑围护墙体的共同特征之一，非砌（浇）筑类型墙体包括非承重预制普通混凝土墙板、轻质</w:t>
      </w:r>
      <w:r>
        <w:rPr>
          <w:rFonts w:hint="eastAsia"/>
          <w:color w:val="auto"/>
          <w:highlight w:val="none"/>
          <w:lang w:val="en-US" w:eastAsia="zh-CN"/>
        </w:rPr>
        <w:t>墙板</w:t>
      </w:r>
      <w:r>
        <w:rPr>
          <w:rFonts w:hint="eastAsia"/>
          <w:color w:val="auto"/>
          <w:highlight w:val="none"/>
        </w:rPr>
        <w:t>等各种中大型板材、不设内衬墙的玻璃幕墙、木骨架或轻钢龙骨式复合墙体等，应满足工厂生产、现场安装、以“干法”施工为主的要求。</w:t>
      </w:r>
    </w:p>
    <w:p>
      <w:pPr>
        <w:pStyle w:val="63"/>
        <w:ind w:firstLine="480"/>
        <w:rPr>
          <w:color w:val="auto"/>
          <w:highlight w:val="none"/>
        </w:rPr>
      </w:pPr>
      <w:r>
        <w:rPr>
          <w:rFonts w:hint="eastAsia"/>
          <w:color w:val="auto"/>
          <w:highlight w:val="none"/>
        </w:rPr>
        <w:t>2</w:t>
      </w:r>
      <w:r>
        <w:rPr>
          <w:color w:val="auto"/>
          <w:highlight w:val="none"/>
        </w:rPr>
        <w:t>.</w:t>
      </w:r>
      <w:r>
        <w:rPr>
          <w:rFonts w:hint="eastAsia"/>
          <w:color w:val="auto"/>
          <w:highlight w:val="none"/>
        </w:rPr>
        <w:t>轻质墙板可采用蒸压加气混凝土墙板、陶粒混凝土板等墙板与主体结构连接可采用内嵌式、外挂式、嵌挂结合等方式。轻质墙板用于居住建筑的非承重围护墙时，应有可靠工程经验且应采取有效构造措施。</w:t>
      </w:r>
    </w:p>
    <w:p>
      <w:pPr>
        <w:pStyle w:val="63"/>
        <w:ind w:firstLine="480"/>
        <w:rPr>
          <w:color w:val="auto"/>
          <w:highlight w:val="none"/>
        </w:rPr>
      </w:pPr>
      <w:r>
        <w:rPr>
          <w:rFonts w:hint="eastAsia"/>
          <w:color w:val="auto"/>
          <w:highlight w:val="none"/>
        </w:rPr>
        <w:t>3</w:t>
      </w:r>
      <w:r>
        <w:rPr>
          <w:color w:val="auto"/>
          <w:highlight w:val="none"/>
        </w:rPr>
        <w:t>.</w:t>
      </w:r>
      <w:r>
        <w:rPr>
          <w:rFonts w:hint="eastAsia"/>
          <w:color w:val="auto"/>
          <w:highlight w:val="none"/>
        </w:rPr>
        <w:t>计算外表面积时，非承重内嵌式围护墙的墙宽按实取（外挂时，可按墙板宽度计算），不论采用内嵌还是外挂方式，墙高按实际高度，不扣除墙体平面内门、窗及预留洞口等的面积。</w:t>
      </w:r>
    </w:p>
    <w:p>
      <w:pPr>
        <w:widowControl/>
        <w:numPr>
          <w:ilvl w:val="0"/>
          <w:numId w:val="12"/>
        </w:numPr>
        <w:ind w:left="0" w:firstLine="0"/>
        <w:jc w:val="left"/>
        <w:rPr>
          <w:color w:val="auto"/>
          <w:highlight w:val="none"/>
        </w:rPr>
      </w:pPr>
      <w:r>
        <w:rPr>
          <w:rFonts w:hint="eastAsia"/>
          <w:color w:val="auto"/>
          <w:highlight w:val="none"/>
        </w:rPr>
        <w:t>围护墙采用墙体、保温、隔热、装饰集成一体化的应用比例应按下列式计算：</w:t>
      </w:r>
    </w:p>
    <w:p>
      <w:pPr>
        <w:widowControl/>
        <w:jc w:val="center"/>
        <w:rPr>
          <w:color w:val="auto"/>
          <w:highlight w:val="none"/>
        </w:rPr>
      </w:pPr>
      <w:r>
        <w:rPr>
          <w:rFonts w:hint="eastAsia"/>
          <w:color w:val="auto"/>
          <w:position w:val="-30"/>
          <w:highlight w:val="none"/>
        </w:rPr>
        <w:object>
          <v:shape id="_x0000_i1029" o:spt="75" type="#_x0000_t75" style="height:33.8pt;width:87.65pt;" o:ole="t" filled="f" o:preferrelative="t" stroked="f" coordsize="21600,21600">
            <v:path/>
            <v:fill on="f" focussize="0,0"/>
            <v:stroke on="f" joinstyle="miter"/>
            <v:imagedata r:id="rId17" o:title=""/>
            <o:lock v:ext="edit" aspectratio="t"/>
            <w10:wrap type="none"/>
            <w10:anchorlock/>
          </v:shape>
          <o:OLEObject Type="Embed" ProgID="Equation.3" ShapeID="_x0000_i1029" DrawAspect="Content" ObjectID="_1468075729" r:id="rId16">
            <o:LockedField>false</o:LockedField>
          </o:OLEObject>
        </w:object>
      </w:r>
    </w:p>
    <w:p>
      <w:pPr>
        <w:widowControl/>
        <w:jc w:val="left"/>
        <w:rPr>
          <w:color w:val="auto"/>
          <w:highlight w:val="none"/>
        </w:rPr>
      </w:pPr>
      <w:r>
        <w:rPr>
          <w:rFonts w:hint="eastAsia"/>
          <w:color w:val="auto"/>
          <w:highlight w:val="none"/>
        </w:rPr>
        <w:t>式中：</w:t>
      </w:r>
    </w:p>
    <w:p>
      <w:pPr>
        <w:widowControl/>
        <w:jc w:val="left"/>
        <w:rPr>
          <w:color w:val="auto"/>
          <w:highlight w:val="none"/>
        </w:rPr>
      </w:pPr>
      <w:r>
        <w:rPr>
          <w:rFonts w:hint="eastAsia"/>
          <w:color w:val="auto"/>
          <w:highlight w:val="none"/>
        </w:rPr>
        <w:t>q</w:t>
      </w:r>
      <w:r>
        <w:rPr>
          <w:rFonts w:hint="eastAsia"/>
          <w:color w:val="auto"/>
          <w:highlight w:val="none"/>
          <w:vertAlign w:val="subscript"/>
        </w:rPr>
        <w:t>2b</w:t>
      </w:r>
      <w:r>
        <w:rPr>
          <w:rFonts w:hint="eastAsia"/>
          <w:color w:val="auto"/>
          <w:highlight w:val="none"/>
        </w:rPr>
        <w:t>——围护墙采用墙体、保温、隔热、装饰一体化的应用比例；</w:t>
      </w:r>
    </w:p>
    <w:p>
      <w:pPr>
        <w:widowControl/>
        <w:jc w:val="left"/>
        <w:rPr>
          <w:color w:val="auto"/>
          <w:highlight w:val="none"/>
        </w:rPr>
      </w:pPr>
      <w:r>
        <w:rPr>
          <w:rFonts w:hint="eastAsia"/>
          <w:color w:val="auto"/>
          <w:highlight w:val="none"/>
        </w:rPr>
        <w:t>A</w:t>
      </w:r>
      <w:r>
        <w:rPr>
          <w:rFonts w:hint="eastAsia"/>
          <w:color w:val="auto"/>
          <w:highlight w:val="none"/>
          <w:vertAlign w:val="subscript"/>
        </w:rPr>
        <w:t>2b</w:t>
      </w:r>
      <w:r>
        <w:rPr>
          <w:rFonts w:hint="eastAsia"/>
          <w:color w:val="auto"/>
          <w:highlight w:val="none"/>
        </w:rPr>
        <w:t>——各楼层围护墙采用墙体、保温、隔热、装饰一体化墙面外表面积之和，计算时可不扣除门、窗及预留洞口等的面积；</w:t>
      </w:r>
    </w:p>
    <w:p>
      <w:pPr>
        <w:widowControl/>
        <w:jc w:val="left"/>
        <w:rPr>
          <w:color w:val="auto"/>
          <w:highlight w:val="none"/>
        </w:rPr>
      </w:pPr>
      <w:r>
        <w:rPr>
          <w:rFonts w:hint="eastAsia"/>
          <w:color w:val="auto"/>
          <w:highlight w:val="none"/>
        </w:rPr>
        <w:t>A</w:t>
      </w:r>
      <w:r>
        <w:rPr>
          <w:rFonts w:hint="eastAsia"/>
          <w:color w:val="auto"/>
          <w:highlight w:val="none"/>
          <w:vertAlign w:val="subscript"/>
        </w:rPr>
        <w:t>w2</w:t>
      </w:r>
      <w:r>
        <w:rPr>
          <w:rFonts w:hint="eastAsia"/>
          <w:color w:val="auto"/>
          <w:highlight w:val="none"/>
        </w:rPr>
        <w:t>——各楼层围护墙外表总面积，计算时可不扣除门、窗及预留洞口等的面积。</w:t>
      </w:r>
    </w:p>
    <w:p>
      <w:pPr>
        <w:pStyle w:val="63"/>
        <w:ind w:firstLine="480"/>
        <w:rPr>
          <w:color w:val="auto"/>
          <w:highlight w:val="none"/>
        </w:rPr>
      </w:pPr>
      <w:r>
        <w:rPr>
          <w:rFonts w:hint="eastAsia"/>
          <w:color w:val="auto"/>
          <w:highlight w:val="none"/>
        </w:rPr>
        <w:t>【条文说明】围护墙采用墙体、保温、隔热、装饰一体化强调的是“集成性”，通过集成，满足结构、保温、隔热、装饰要求。同时还强调了从设计阶段需进行一体化集成设计，实现多功能一体的“围护墙系统”。</w:t>
      </w:r>
    </w:p>
    <w:p>
      <w:pPr>
        <w:pStyle w:val="63"/>
        <w:ind w:firstLine="480"/>
        <w:rPr>
          <w:color w:val="auto"/>
          <w:highlight w:val="none"/>
        </w:rPr>
      </w:pPr>
      <w:r>
        <w:rPr>
          <w:rFonts w:hint="eastAsia"/>
          <w:color w:val="auto"/>
          <w:highlight w:val="none"/>
        </w:rPr>
        <w:t>一体化的集成过程应采用干式作业方式，既可以在工厂完成一体化的集成，也可以在现场应用干式作业进行集成。</w:t>
      </w:r>
    </w:p>
    <w:p>
      <w:pPr>
        <w:pStyle w:val="63"/>
        <w:ind w:firstLine="480"/>
        <w:rPr>
          <w:color w:val="auto"/>
          <w:highlight w:val="none"/>
        </w:rPr>
      </w:pPr>
      <w:r>
        <w:rPr>
          <w:rFonts w:hint="eastAsia"/>
          <w:color w:val="auto"/>
          <w:highlight w:val="none"/>
        </w:rPr>
        <w:t>结合当前实际，本标准将围护墙采用墙体、保温、隔热、装饰集成一体化分为两种情况，即围护墙采用墙体、保温、隔热、装饰集成一体化，以及围护墙采用墙体、保温、隔热集成一体化。实际工程应根据应用情况选择一种方式计算应用比例，确定评价分值。</w:t>
      </w:r>
    </w:p>
    <w:p>
      <w:pPr>
        <w:widowControl/>
        <w:numPr>
          <w:ilvl w:val="0"/>
          <w:numId w:val="12"/>
        </w:numPr>
        <w:ind w:left="0" w:firstLine="0"/>
        <w:jc w:val="left"/>
        <w:rPr>
          <w:color w:val="auto"/>
          <w:highlight w:val="none"/>
        </w:rPr>
      </w:pPr>
      <w:r>
        <w:rPr>
          <w:rFonts w:hint="eastAsia"/>
          <w:color w:val="auto"/>
          <w:highlight w:val="none"/>
        </w:rPr>
        <w:t>围护墙采用墙体、保温、隔热集成一体化的应用比例应按下列式计算：</w:t>
      </w:r>
    </w:p>
    <w:p>
      <w:pPr>
        <w:widowControl/>
        <w:jc w:val="center"/>
        <w:rPr>
          <w:color w:val="auto"/>
          <w:highlight w:val="none"/>
        </w:rPr>
      </w:pPr>
      <w:r>
        <w:rPr>
          <w:rFonts w:hint="eastAsia"/>
          <w:color w:val="auto"/>
          <w:position w:val="-30"/>
          <w:highlight w:val="none"/>
        </w:rPr>
        <w:object>
          <v:shape id="_x0000_i1030" o:spt="75" type="#_x0000_t75" style="height:33.8pt;width:87.65pt;" o:ole="t" filled="f" o:preferrelative="t" stroked="f" coordsize="21600,21600">
            <v:path/>
            <v:fill on="f" focussize="0,0"/>
            <v:stroke on="f" joinstyle="miter"/>
            <v:imagedata r:id="rId19" o:title=""/>
            <o:lock v:ext="edit" aspectratio="t"/>
            <w10:wrap type="none"/>
            <w10:anchorlock/>
          </v:shape>
          <o:OLEObject Type="Embed" ProgID="Equation.3" ShapeID="_x0000_i1030" DrawAspect="Content" ObjectID="_1468075730" r:id="rId18">
            <o:LockedField>false</o:LockedField>
          </o:OLEObject>
        </w:object>
      </w:r>
    </w:p>
    <w:p>
      <w:pPr>
        <w:widowControl/>
        <w:jc w:val="left"/>
        <w:rPr>
          <w:color w:val="auto"/>
          <w:highlight w:val="none"/>
        </w:rPr>
      </w:pPr>
      <w:r>
        <w:rPr>
          <w:rFonts w:hint="eastAsia"/>
          <w:color w:val="auto"/>
          <w:highlight w:val="none"/>
        </w:rPr>
        <w:t>式中：</w:t>
      </w:r>
    </w:p>
    <w:p>
      <w:pPr>
        <w:widowControl/>
        <w:jc w:val="left"/>
        <w:rPr>
          <w:color w:val="auto"/>
          <w:highlight w:val="none"/>
        </w:rPr>
      </w:pPr>
      <w:r>
        <w:rPr>
          <w:rFonts w:hint="eastAsia"/>
          <w:color w:val="auto"/>
          <w:highlight w:val="none"/>
        </w:rPr>
        <w:t>q</w:t>
      </w:r>
      <w:r>
        <w:rPr>
          <w:rFonts w:hint="eastAsia"/>
          <w:color w:val="auto"/>
          <w:highlight w:val="none"/>
          <w:vertAlign w:val="subscript"/>
        </w:rPr>
        <w:t>2c</w:t>
      </w:r>
      <w:r>
        <w:rPr>
          <w:rFonts w:hint="eastAsia"/>
          <w:color w:val="auto"/>
          <w:highlight w:val="none"/>
        </w:rPr>
        <w:t>——围护墙采用墙体、保温、隔热一体化的应用比例；</w:t>
      </w:r>
    </w:p>
    <w:p>
      <w:pPr>
        <w:widowControl/>
        <w:jc w:val="left"/>
        <w:rPr>
          <w:color w:val="auto"/>
          <w:highlight w:val="none"/>
        </w:rPr>
      </w:pPr>
      <w:r>
        <w:rPr>
          <w:rFonts w:hint="eastAsia"/>
          <w:color w:val="auto"/>
          <w:highlight w:val="none"/>
        </w:rPr>
        <w:t>A</w:t>
      </w:r>
      <w:r>
        <w:rPr>
          <w:rFonts w:hint="eastAsia"/>
          <w:color w:val="auto"/>
          <w:highlight w:val="none"/>
          <w:vertAlign w:val="subscript"/>
        </w:rPr>
        <w:t>2c</w:t>
      </w:r>
      <w:r>
        <w:rPr>
          <w:rFonts w:hint="eastAsia"/>
          <w:color w:val="auto"/>
          <w:highlight w:val="none"/>
        </w:rPr>
        <w:t>——各楼层围护墙采用墙体、保温、隔热一体化墙面外表面积之和，计算时可不扣除门、窗及预留洞口等的面积；</w:t>
      </w:r>
    </w:p>
    <w:p>
      <w:pPr>
        <w:widowControl/>
        <w:jc w:val="left"/>
        <w:rPr>
          <w:color w:val="auto"/>
          <w:highlight w:val="none"/>
        </w:rPr>
      </w:pPr>
      <w:r>
        <w:rPr>
          <w:rFonts w:hint="eastAsia"/>
          <w:color w:val="auto"/>
          <w:highlight w:val="none"/>
        </w:rPr>
        <w:t>A</w:t>
      </w:r>
      <w:r>
        <w:rPr>
          <w:rFonts w:hint="eastAsia"/>
          <w:color w:val="auto"/>
          <w:highlight w:val="none"/>
          <w:vertAlign w:val="subscript"/>
        </w:rPr>
        <w:t>w2</w:t>
      </w:r>
      <w:r>
        <w:rPr>
          <w:rFonts w:hint="eastAsia"/>
          <w:color w:val="auto"/>
          <w:highlight w:val="none"/>
        </w:rPr>
        <w:t>——各楼层围护墙外表总面积，计算时可不扣除门、窗及预留洞口等的面积。</w:t>
      </w:r>
    </w:p>
    <w:p>
      <w:pPr>
        <w:widowControl/>
        <w:numPr>
          <w:ilvl w:val="0"/>
          <w:numId w:val="12"/>
        </w:numPr>
        <w:jc w:val="left"/>
        <w:rPr>
          <w:color w:val="auto"/>
          <w:highlight w:val="none"/>
        </w:rPr>
      </w:pPr>
      <w:r>
        <w:rPr>
          <w:rFonts w:hint="eastAsia"/>
          <w:color w:val="auto"/>
          <w:highlight w:val="none"/>
        </w:rPr>
        <w:t>内隔墙中非砌筑墙体的应用比例应按下列式计算：</w:t>
      </w:r>
    </w:p>
    <w:p>
      <w:pPr>
        <w:widowControl/>
        <w:jc w:val="center"/>
        <w:rPr>
          <w:color w:val="auto"/>
          <w:highlight w:val="none"/>
        </w:rPr>
      </w:pPr>
      <w:r>
        <w:rPr>
          <w:rFonts w:hint="eastAsia"/>
          <w:color w:val="auto"/>
          <w:position w:val="-30"/>
          <w:highlight w:val="none"/>
        </w:rPr>
        <w:object>
          <v:shape id="_x0000_i1031" o:spt="75" type="#_x0000_t75" style="height:33.8pt;width:87.9pt;" o:ole="t" filled="f" o:preferrelative="t" stroked="f" coordsize="21600,21600">
            <v:path/>
            <v:fill on="f" focussize="0,0"/>
            <v:stroke on="f" joinstyle="miter"/>
            <v:imagedata r:id="rId21" o:title=""/>
            <o:lock v:ext="edit" aspectratio="t"/>
            <w10:wrap type="none"/>
            <w10:anchorlock/>
          </v:shape>
          <o:OLEObject Type="Embed" ProgID="Equation.3" ShapeID="_x0000_i1031" DrawAspect="Content" ObjectID="_1468075731" r:id="rId20">
            <o:LockedField>false</o:LockedField>
          </o:OLEObject>
        </w:object>
      </w:r>
    </w:p>
    <w:p>
      <w:pPr>
        <w:widowControl/>
        <w:jc w:val="left"/>
        <w:rPr>
          <w:color w:val="auto"/>
          <w:highlight w:val="none"/>
        </w:rPr>
      </w:pPr>
      <w:r>
        <w:rPr>
          <w:rFonts w:hint="eastAsia"/>
          <w:color w:val="auto"/>
          <w:highlight w:val="none"/>
        </w:rPr>
        <w:t>式中：</w:t>
      </w:r>
    </w:p>
    <w:p>
      <w:pPr>
        <w:widowControl/>
        <w:jc w:val="left"/>
        <w:rPr>
          <w:color w:val="auto"/>
          <w:highlight w:val="none"/>
        </w:rPr>
      </w:pPr>
      <w:r>
        <w:rPr>
          <w:rFonts w:hint="eastAsia"/>
          <w:color w:val="auto"/>
          <w:highlight w:val="none"/>
        </w:rPr>
        <w:t>q</w:t>
      </w:r>
      <w:r>
        <w:rPr>
          <w:rFonts w:hint="eastAsia"/>
          <w:color w:val="auto"/>
          <w:highlight w:val="none"/>
          <w:vertAlign w:val="subscript"/>
        </w:rPr>
        <w:t>2d</w:t>
      </w:r>
      <w:r>
        <w:rPr>
          <w:rFonts w:hint="eastAsia"/>
          <w:color w:val="auto"/>
          <w:highlight w:val="none"/>
        </w:rPr>
        <w:t>——内隔墙中非砌筑墙体的应用比例；</w:t>
      </w:r>
    </w:p>
    <w:p>
      <w:pPr>
        <w:widowControl/>
        <w:jc w:val="left"/>
        <w:rPr>
          <w:color w:val="auto"/>
          <w:highlight w:val="none"/>
        </w:rPr>
      </w:pPr>
      <w:r>
        <w:rPr>
          <w:rFonts w:hint="eastAsia"/>
          <w:color w:val="auto"/>
          <w:highlight w:val="none"/>
        </w:rPr>
        <w:t>A</w:t>
      </w:r>
      <w:r>
        <w:rPr>
          <w:rFonts w:hint="eastAsia"/>
          <w:color w:val="auto"/>
          <w:highlight w:val="none"/>
          <w:vertAlign w:val="subscript"/>
        </w:rPr>
        <w:t>2d</w:t>
      </w:r>
      <w:r>
        <w:rPr>
          <w:rFonts w:hint="eastAsia"/>
          <w:color w:val="auto"/>
          <w:highlight w:val="none"/>
        </w:rPr>
        <w:t>——各楼层内隔墙中非砌筑墙体的墙面面积之和，计算时可不扣除门、窗及预留洞口等的面积；</w:t>
      </w:r>
    </w:p>
    <w:p>
      <w:pPr>
        <w:widowControl/>
        <w:jc w:val="left"/>
        <w:rPr>
          <w:color w:val="auto"/>
          <w:highlight w:val="none"/>
        </w:rPr>
      </w:pPr>
      <w:r>
        <w:rPr>
          <w:rFonts w:hint="eastAsia"/>
          <w:color w:val="auto"/>
          <w:highlight w:val="none"/>
        </w:rPr>
        <w:t>A</w:t>
      </w:r>
      <w:r>
        <w:rPr>
          <w:rFonts w:hint="eastAsia"/>
          <w:color w:val="auto"/>
          <w:highlight w:val="none"/>
          <w:vertAlign w:val="subscript"/>
        </w:rPr>
        <w:t>w3</w:t>
      </w:r>
      <w:r>
        <w:rPr>
          <w:rFonts w:hint="eastAsia"/>
          <w:color w:val="auto"/>
          <w:highlight w:val="none"/>
        </w:rPr>
        <w:t>——各楼层内隔墙墙面总面积，计算时可不扣除门、窗及预留洞口等的面积。</w:t>
      </w:r>
    </w:p>
    <w:p>
      <w:pPr>
        <w:pStyle w:val="63"/>
        <w:ind w:firstLine="480"/>
        <w:rPr>
          <w:color w:val="auto"/>
          <w:highlight w:val="none"/>
        </w:rPr>
      </w:pPr>
      <w:r>
        <w:rPr>
          <w:rFonts w:hint="eastAsia"/>
          <w:color w:val="auto"/>
          <w:highlight w:val="none"/>
        </w:rPr>
        <w:t>【条文说明】内隔墙中非砌筑类墙体包括各种中大型板材、木骨架或轻钢骨架复合墙体等，应满足工厂生产、现场安装、以“干法”施工为主的要求。计算内隔墙墙面面积时，不扣除墙体平面内门、窗及预留洞口等的面积，内隔墙高度应按内隔墙实际高度取值。门窗洞口上部或下部范围如果存在砌筑部分，则门窗洞口按照砌筑计入，如无砌筑则按照非砌筑计入。</w:t>
      </w:r>
    </w:p>
    <w:p>
      <w:pPr>
        <w:widowControl/>
        <w:numPr>
          <w:ilvl w:val="0"/>
          <w:numId w:val="12"/>
        </w:numPr>
        <w:ind w:left="0" w:firstLine="0"/>
        <w:jc w:val="left"/>
        <w:rPr>
          <w:color w:val="auto"/>
          <w:highlight w:val="none"/>
        </w:rPr>
      </w:pPr>
      <w:r>
        <w:rPr>
          <w:rFonts w:hint="eastAsia"/>
          <w:color w:val="auto"/>
          <w:highlight w:val="none"/>
        </w:rPr>
        <w:t>内隔墙采用墙体、管线、装修集成一体化的应用比例应按下式计算：</w:t>
      </w:r>
    </w:p>
    <w:p>
      <w:pPr>
        <w:widowControl/>
        <w:jc w:val="center"/>
        <w:rPr>
          <w:color w:val="auto"/>
          <w:highlight w:val="none"/>
        </w:rPr>
      </w:pPr>
      <w:r>
        <w:rPr>
          <w:rFonts w:hint="eastAsia"/>
          <w:color w:val="auto"/>
          <w:position w:val="-30"/>
          <w:highlight w:val="none"/>
        </w:rPr>
        <w:object>
          <v:shape id="_x0000_i1032" o:spt="75" type="#_x0000_t75" style="height:33.8pt;width:87.1pt;" o:ole="t" filled="f" o:preferrelative="t" stroked="f" coordsize="21600,21600">
            <v:path/>
            <v:fill on="f" focussize="0,0"/>
            <v:stroke on="f" joinstyle="miter"/>
            <v:imagedata r:id="rId23" o:title=""/>
            <o:lock v:ext="edit" aspectratio="t"/>
            <w10:wrap type="none"/>
            <w10:anchorlock/>
          </v:shape>
          <o:OLEObject Type="Embed" ProgID="Equation.3" ShapeID="_x0000_i1032" DrawAspect="Content" ObjectID="_1468075732" r:id="rId22">
            <o:LockedField>false</o:LockedField>
          </o:OLEObject>
        </w:object>
      </w:r>
    </w:p>
    <w:p>
      <w:pPr>
        <w:widowControl/>
        <w:jc w:val="left"/>
        <w:rPr>
          <w:color w:val="auto"/>
          <w:highlight w:val="none"/>
        </w:rPr>
      </w:pPr>
      <w:r>
        <w:rPr>
          <w:rFonts w:hint="eastAsia"/>
          <w:color w:val="auto"/>
          <w:highlight w:val="none"/>
        </w:rPr>
        <w:t>式中：</w:t>
      </w:r>
    </w:p>
    <w:p>
      <w:pPr>
        <w:widowControl/>
        <w:jc w:val="left"/>
        <w:rPr>
          <w:color w:val="auto"/>
          <w:highlight w:val="none"/>
        </w:rPr>
      </w:pPr>
      <w:r>
        <w:rPr>
          <w:rFonts w:hint="eastAsia"/>
          <w:color w:val="auto"/>
          <w:highlight w:val="none"/>
        </w:rPr>
        <w:t>q</w:t>
      </w:r>
      <w:r>
        <w:rPr>
          <w:rFonts w:hint="eastAsia"/>
          <w:color w:val="auto"/>
          <w:highlight w:val="none"/>
          <w:vertAlign w:val="subscript"/>
        </w:rPr>
        <w:t>2e</w:t>
      </w:r>
      <w:r>
        <w:rPr>
          <w:rFonts w:hint="eastAsia"/>
          <w:color w:val="auto"/>
          <w:highlight w:val="none"/>
        </w:rPr>
        <w:t>——内隔墙采用墙体、管线、装修一体化的应用比例；</w:t>
      </w:r>
    </w:p>
    <w:p>
      <w:pPr>
        <w:widowControl/>
        <w:jc w:val="left"/>
        <w:rPr>
          <w:color w:val="auto"/>
          <w:highlight w:val="none"/>
        </w:rPr>
      </w:pPr>
      <w:r>
        <w:rPr>
          <w:rFonts w:hint="eastAsia"/>
          <w:color w:val="auto"/>
          <w:highlight w:val="none"/>
        </w:rPr>
        <w:t>A</w:t>
      </w:r>
      <w:r>
        <w:rPr>
          <w:rFonts w:hint="eastAsia"/>
          <w:color w:val="auto"/>
          <w:highlight w:val="none"/>
          <w:vertAlign w:val="subscript"/>
        </w:rPr>
        <w:t>2e</w:t>
      </w:r>
      <w:r>
        <w:rPr>
          <w:rFonts w:hint="eastAsia"/>
          <w:color w:val="auto"/>
          <w:highlight w:val="none"/>
        </w:rPr>
        <w:t>——各楼层内隔墙采用墙体、管线、装修一体化墙面面积之和，</w:t>
      </w:r>
    </w:p>
    <w:p>
      <w:pPr>
        <w:widowControl/>
        <w:jc w:val="left"/>
        <w:rPr>
          <w:color w:val="auto"/>
          <w:highlight w:val="none"/>
        </w:rPr>
      </w:pPr>
      <w:r>
        <w:rPr>
          <w:rFonts w:hint="eastAsia"/>
          <w:color w:val="auto"/>
          <w:highlight w:val="none"/>
        </w:rPr>
        <w:t>计算时可不扣除门、窗及预留洞口等的面积。</w:t>
      </w:r>
    </w:p>
    <w:p>
      <w:pPr>
        <w:pStyle w:val="63"/>
        <w:ind w:firstLine="480"/>
        <w:rPr>
          <w:color w:val="auto"/>
          <w:highlight w:val="none"/>
        </w:rPr>
      </w:pPr>
      <w:r>
        <w:rPr>
          <w:rFonts w:hint="eastAsia"/>
          <w:color w:val="auto"/>
          <w:highlight w:val="none"/>
        </w:rPr>
        <w:t>【条文说明】1</w:t>
      </w:r>
      <w:r>
        <w:rPr>
          <w:color w:val="auto"/>
          <w:highlight w:val="none"/>
        </w:rPr>
        <w:t>.</w:t>
      </w:r>
      <w:r>
        <w:rPr>
          <w:rFonts w:hint="eastAsia"/>
          <w:color w:val="auto"/>
          <w:highlight w:val="none"/>
        </w:rPr>
        <w:t>内隔墙采用墙体、管线、装修一体化强调的是“集成性”。内隔墙从设计阶段就需进行一体化集成设计，在管线综合设计的基础上，实现墙体与管线的集成以及土建与装修的一体化，从而形成“内隔墙系统”。</w:t>
      </w:r>
    </w:p>
    <w:p>
      <w:pPr>
        <w:pStyle w:val="63"/>
        <w:ind w:firstLine="480"/>
        <w:rPr>
          <w:color w:val="auto"/>
          <w:highlight w:val="none"/>
        </w:rPr>
      </w:pPr>
      <w:r>
        <w:rPr>
          <w:rFonts w:hint="eastAsia"/>
          <w:color w:val="auto"/>
          <w:highlight w:val="none"/>
        </w:rPr>
        <w:t>2</w:t>
      </w:r>
      <w:r>
        <w:rPr>
          <w:color w:val="auto"/>
          <w:highlight w:val="none"/>
        </w:rPr>
        <w:t>.</w:t>
      </w:r>
      <w:r>
        <w:rPr>
          <w:rFonts w:hint="eastAsia"/>
          <w:color w:val="auto"/>
          <w:highlight w:val="none"/>
        </w:rPr>
        <w:t>一体化的集成过程应采用干式作业方式，既可以在工厂完成一体化的集成，也可以在现场应用干式作业进行集成。当墙体采用免抹灰工艺时，装修效果应满足建筑使用功能要求。</w:t>
      </w:r>
    </w:p>
    <w:p>
      <w:pPr>
        <w:pStyle w:val="63"/>
        <w:ind w:firstLine="480"/>
        <w:rPr>
          <w:color w:val="auto"/>
          <w:highlight w:val="none"/>
        </w:rPr>
      </w:pPr>
      <w:r>
        <w:rPr>
          <w:rFonts w:hint="eastAsia"/>
          <w:color w:val="auto"/>
          <w:highlight w:val="none"/>
        </w:rPr>
        <w:t>3</w:t>
      </w:r>
      <w:r>
        <w:rPr>
          <w:color w:val="auto"/>
          <w:highlight w:val="none"/>
        </w:rPr>
        <w:t>.</w:t>
      </w:r>
      <w:r>
        <w:rPr>
          <w:rFonts w:hint="eastAsia"/>
          <w:color w:val="auto"/>
          <w:highlight w:val="none"/>
        </w:rPr>
        <w:t>结合当前实际，本标准将内隔墙采用墙体与管线、装修一体化分为两种情况，即内隔墙采用墙体与管线、装修一体化，以及内隔墙采用墙体与管线一体化。实际工程应根据应用情况选择一种方式计算应用比例，确定评价分值。</w:t>
      </w:r>
    </w:p>
    <w:p>
      <w:pPr>
        <w:pStyle w:val="63"/>
        <w:ind w:firstLine="480"/>
        <w:rPr>
          <w:color w:val="auto"/>
          <w:highlight w:val="none"/>
        </w:rPr>
      </w:pPr>
      <w:r>
        <w:rPr>
          <w:rFonts w:hint="eastAsia"/>
          <w:color w:val="auto"/>
          <w:highlight w:val="none"/>
        </w:rPr>
        <w:t>4</w:t>
      </w:r>
      <w:r>
        <w:rPr>
          <w:color w:val="auto"/>
          <w:highlight w:val="none"/>
        </w:rPr>
        <w:t>.</w:t>
      </w:r>
      <w:r>
        <w:rPr>
          <w:rFonts w:hint="eastAsia"/>
          <w:color w:val="auto"/>
          <w:highlight w:val="none"/>
        </w:rPr>
        <w:t>内隔墙一体化应用比例计算以双面来统计计算，墙体高度应按实际高度取值。当内隔墙采用墙体、管线、装修一体化且仅有单面墙做装修时，则仅把墙体单面面积计入A</w:t>
      </w:r>
      <w:r>
        <w:rPr>
          <w:rFonts w:hint="eastAsia"/>
          <w:color w:val="auto"/>
          <w:highlight w:val="none"/>
          <w:vertAlign w:val="subscript"/>
        </w:rPr>
        <w:t>2e</w:t>
      </w:r>
      <w:r>
        <w:rPr>
          <w:rFonts w:hint="eastAsia"/>
          <w:color w:val="auto"/>
          <w:highlight w:val="none"/>
        </w:rPr>
        <w:t>。</w:t>
      </w:r>
    </w:p>
    <w:p>
      <w:pPr>
        <w:widowControl/>
        <w:numPr>
          <w:ilvl w:val="0"/>
          <w:numId w:val="12"/>
        </w:numPr>
        <w:ind w:left="0" w:firstLine="0"/>
        <w:jc w:val="left"/>
        <w:rPr>
          <w:color w:val="auto"/>
          <w:highlight w:val="none"/>
        </w:rPr>
      </w:pPr>
      <w:r>
        <w:rPr>
          <w:rFonts w:hint="eastAsia"/>
          <w:color w:val="auto"/>
          <w:highlight w:val="none"/>
        </w:rPr>
        <w:t>内隔墙采用墙体、管线集成一体化的应用比例应按下式计算：</w:t>
      </w:r>
    </w:p>
    <w:p>
      <w:pPr>
        <w:widowControl/>
        <w:jc w:val="center"/>
        <w:rPr>
          <w:color w:val="auto"/>
          <w:highlight w:val="none"/>
        </w:rPr>
      </w:pPr>
      <w:r>
        <w:rPr>
          <w:rFonts w:hint="eastAsia"/>
          <w:color w:val="auto"/>
          <w:position w:val="-30"/>
          <w:highlight w:val="none"/>
        </w:rPr>
        <w:object>
          <v:shape id="_x0000_i1033" o:spt="75" type="#_x0000_t75" style="height:33.8pt;width:87.9pt;" o:ole="t" filled="f" o:preferrelative="t" stroked="f" coordsize="21600,21600">
            <v:path/>
            <v:fill on="f" focussize="0,0"/>
            <v:stroke on="f" joinstyle="miter"/>
            <v:imagedata r:id="rId25" o:title=""/>
            <o:lock v:ext="edit" aspectratio="t"/>
            <w10:wrap type="none"/>
            <w10:anchorlock/>
          </v:shape>
          <o:OLEObject Type="Embed" ProgID="Equation.3" ShapeID="_x0000_i1033" DrawAspect="Content" ObjectID="_1468075733" r:id="rId24">
            <o:LockedField>false</o:LockedField>
          </o:OLEObject>
        </w:object>
      </w:r>
    </w:p>
    <w:p>
      <w:pPr>
        <w:widowControl/>
        <w:jc w:val="left"/>
        <w:rPr>
          <w:color w:val="auto"/>
          <w:highlight w:val="none"/>
        </w:rPr>
      </w:pPr>
      <w:r>
        <w:rPr>
          <w:rFonts w:hint="eastAsia"/>
          <w:color w:val="auto"/>
          <w:highlight w:val="none"/>
        </w:rPr>
        <w:t>式中：</w:t>
      </w:r>
    </w:p>
    <w:p>
      <w:pPr>
        <w:widowControl/>
        <w:jc w:val="left"/>
        <w:rPr>
          <w:color w:val="auto"/>
          <w:highlight w:val="none"/>
        </w:rPr>
      </w:pPr>
      <w:r>
        <w:rPr>
          <w:rFonts w:hint="eastAsia"/>
          <w:color w:val="auto"/>
          <w:highlight w:val="none"/>
        </w:rPr>
        <w:t>q</w:t>
      </w:r>
      <w:r>
        <w:rPr>
          <w:rFonts w:hint="eastAsia"/>
          <w:color w:val="auto"/>
          <w:highlight w:val="none"/>
          <w:vertAlign w:val="subscript"/>
        </w:rPr>
        <w:t>2f</w:t>
      </w:r>
      <w:r>
        <w:rPr>
          <w:rFonts w:hint="eastAsia"/>
          <w:color w:val="auto"/>
          <w:highlight w:val="none"/>
        </w:rPr>
        <w:t>——内隔墙采用墙体、管线一体化的应用比例；</w:t>
      </w:r>
    </w:p>
    <w:p>
      <w:pPr>
        <w:widowControl/>
        <w:jc w:val="left"/>
        <w:rPr>
          <w:color w:val="auto"/>
          <w:highlight w:val="none"/>
        </w:rPr>
      </w:pPr>
      <w:r>
        <w:rPr>
          <w:rFonts w:hint="eastAsia"/>
          <w:color w:val="auto"/>
          <w:highlight w:val="none"/>
        </w:rPr>
        <w:t>A</w:t>
      </w:r>
      <w:r>
        <w:rPr>
          <w:rFonts w:hint="eastAsia"/>
          <w:color w:val="auto"/>
          <w:highlight w:val="none"/>
          <w:vertAlign w:val="subscript"/>
        </w:rPr>
        <w:t>2f</w:t>
      </w:r>
      <w:r>
        <w:rPr>
          <w:rFonts w:hint="eastAsia"/>
          <w:color w:val="auto"/>
          <w:highlight w:val="none"/>
        </w:rPr>
        <w:t>——各楼层内隔墙采用墙体、管线一体化墙面面积之和，计算时可不扣除门、窗及预留洞口等的面积。</w:t>
      </w:r>
    </w:p>
    <w:p>
      <w:pPr>
        <w:pStyle w:val="63"/>
        <w:ind w:firstLine="480"/>
        <w:rPr>
          <w:color w:val="auto"/>
          <w:highlight w:val="none"/>
        </w:rPr>
      </w:pPr>
      <w:r>
        <w:rPr>
          <w:color w:val="auto"/>
          <w:highlight w:val="none"/>
        </w:rPr>
        <w:br w:type="page"/>
      </w:r>
    </w:p>
    <w:p>
      <w:pPr>
        <w:pStyle w:val="2"/>
        <w:numPr>
          <w:ilvl w:val="0"/>
          <w:numId w:val="2"/>
        </w:numPr>
        <w:spacing w:after="312"/>
        <w:rPr>
          <w:color w:val="auto"/>
          <w:highlight w:val="none"/>
        </w:rPr>
      </w:pPr>
      <w:bookmarkStart w:id="19" w:name="_Toc29675062"/>
      <w:bookmarkStart w:id="20" w:name="_Toc22828"/>
      <w:r>
        <w:rPr>
          <w:rFonts w:hint="eastAsia"/>
          <w:color w:val="auto"/>
          <w:highlight w:val="none"/>
        </w:rPr>
        <w:t>装修与设备管线评价</w:t>
      </w:r>
      <w:bookmarkEnd w:id="19"/>
      <w:bookmarkEnd w:id="20"/>
    </w:p>
    <w:p>
      <w:pPr>
        <w:numPr>
          <w:ilvl w:val="0"/>
          <w:numId w:val="13"/>
        </w:numPr>
        <w:spacing w:line="360" w:lineRule="auto"/>
        <w:rPr>
          <w:color w:val="auto"/>
          <w:highlight w:val="none"/>
        </w:rPr>
      </w:pPr>
      <w:r>
        <w:rPr>
          <w:rFonts w:hint="eastAsia"/>
          <w:color w:val="auto"/>
          <w:highlight w:val="none"/>
        </w:rPr>
        <w:t>干式工法楼面、地面的应用比例应按下式计算：</w:t>
      </w:r>
    </w:p>
    <w:p>
      <w:pPr>
        <w:jc w:val="center"/>
        <w:rPr>
          <w:color w:val="auto"/>
          <w:highlight w:val="none"/>
        </w:rPr>
      </w:pPr>
      <w:r>
        <w:rPr>
          <w:rFonts w:hint="eastAsia"/>
          <w:color w:val="auto"/>
          <w:position w:val="-24"/>
          <w:highlight w:val="none"/>
        </w:rPr>
        <w:object>
          <v:shape id="_x0000_i1034" o:spt="75" type="#_x0000_t75" style="height:30.7pt;width:84.85pt;" o:ole="t" filled="f" o:preferrelative="t" stroked="f" coordsize="21600,21600">
            <v:path/>
            <v:fill on="f" focussize="0,0"/>
            <v:stroke on="f" joinstyle="miter"/>
            <v:imagedata r:id="rId27" o:title=""/>
            <o:lock v:ext="edit" aspectratio="t"/>
            <w10:wrap type="none"/>
            <w10:anchorlock/>
          </v:shape>
          <o:OLEObject Type="Embed" ProgID="Equation.3" ShapeID="_x0000_i1034" DrawAspect="Content" ObjectID="_1468075734" r:id="rId26">
            <o:LockedField>false</o:LockedField>
          </o:OLEObject>
        </w:object>
      </w:r>
    </w:p>
    <w:p>
      <w:pPr>
        <w:rPr>
          <w:color w:val="auto"/>
          <w:highlight w:val="none"/>
        </w:rPr>
      </w:pPr>
      <w:r>
        <w:rPr>
          <w:rFonts w:hint="eastAsia"/>
          <w:color w:val="auto"/>
          <w:highlight w:val="none"/>
        </w:rPr>
        <w:t>式中：</w:t>
      </w:r>
    </w:p>
    <w:p>
      <w:pPr>
        <w:rPr>
          <w:color w:val="auto"/>
          <w:highlight w:val="none"/>
        </w:rPr>
      </w:pPr>
      <w:r>
        <w:rPr>
          <w:rFonts w:hint="eastAsia"/>
          <w:color w:val="auto"/>
          <w:highlight w:val="none"/>
        </w:rPr>
        <w:t>q</w:t>
      </w:r>
      <w:r>
        <w:rPr>
          <w:rFonts w:hint="eastAsia"/>
          <w:color w:val="auto"/>
          <w:highlight w:val="none"/>
          <w:vertAlign w:val="subscript"/>
        </w:rPr>
        <w:t>3a</w:t>
      </w:r>
      <w:r>
        <w:rPr>
          <w:rFonts w:hint="eastAsia"/>
          <w:color w:val="auto"/>
          <w:highlight w:val="none"/>
        </w:rPr>
        <w:t>——干式工法楼面、地面的应用比例；</w:t>
      </w:r>
    </w:p>
    <w:p>
      <w:pPr>
        <w:rPr>
          <w:color w:val="auto"/>
          <w:highlight w:val="none"/>
        </w:rPr>
      </w:pPr>
      <w:r>
        <w:rPr>
          <w:rFonts w:hint="eastAsia"/>
          <w:color w:val="auto"/>
          <w:highlight w:val="none"/>
        </w:rPr>
        <w:t>A</w:t>
      </w:r>
      <w:r>
        <w:rPr>
          <w:rFonts w:hint="eastAsia"/>
          <w:color w:val="auto"/>
          <w:highlight w:val="none"/>
          <w:vertAlign w:val="subscript"/>
        </w:rPr>
        <w:t>3a</w:t>
      </w:r>
      <w:r>
        <w:rPr>
          <w:rFonts w:hint="eastAsia"/>
          <w:color w:val="auto"/>
          <w:highlight w:val="none"/>
        </w:rPr>
        <w:t>——各楼层采用干式工法的楼面、地面的水平投影面积之和；</w:t>
      </w:r>
    </w:p>
    <w:p>
      <w:pPr>
        <w:rPr>
          <w:color w:val="auto"/>
          <w:highlight w:val="none"/>
        </w:rPr>
      </w:pPr>
      <w:r>
        <w:rPr>
          <w:rFonts w:hint="eastAsia"/>
          <w:color w:val="auto"/>
          <w:highlight w:val="none"/>
        </w:rPr>
        <w:t>A——各楼层建筑平面总面积。</w:t>
      </w:r>
    </w:p>
    <w:p>
      <w:pPr>
        <w:pStyle w:val="63"/>
        <w:ind w:firstLine="480"/>
        <w:rPr>
          <w:color w:val="auto"/>
          <w:highlight w:val="none"/>
        </w:rPr>
      </w:pPr>
      <w:r>
        <w:rPr>
          <w:rFonts w:hint="eastAsia"/>
          <w:color w:val="auto"/>
          <w:highlight w:val="none"/>
        </w:rPr>
        <w:t>【条文说明】现场采用干作业施工工艺的干式工法是装配式建筑的核心内容。我国传统现场具有湿作业多、施工精度差、工序复杂、建造周期长、依赖现场工人水平和施工质量难以保证等问题，干式工法作业可实现高精度、高效率和高品质。采用集成卫生间和集成厨房做法的</w:t>
      </w:r>
      <w:r>
        <w:rPr>
          <w:rFonts w:hint="eastAsia"/>
          <w:color w:val="auto"/>
          <w:highlight w:val="none"/>
          <w:lang w:val="en-US" w:eastAsia="zh-CN"/>
        </w:rPr>
        <w:t>干式工法楼面</w:t>
      </w:r>
      <w:r>
        <w:rPr>
          <w:rFonts w:hint="eastAsia"/>
          <w:color w:val="auto"/>
          <w:highlight w:val="none"/>
        </w:rPr>
        <w:t>面积</w:t>
      </w:r>
      <w:r>
        <w:rPr>
          <w:rFonts w:hint="eastAsia"/>
          <w:color w:val="auto"/>
          <w:highlight w:val="none"/>
          <w:lang w:val="en-US" w:eastAsia="zh-CN"/>
        </w:rPr>
        <w:t>应</w:t>
      </w:r>
      <w:r>
        <w:rPr>
          <w:rFonts w:hint="eastAsia"/>
          <w:color w:val="auto"/>
          <w:highlight w:val="none"/>
        </w:rPr>
        <w:t>计入计算。</w:t>
      </w:r>
    </w:p>
    <w:p>
      <w:pPr>
        <w:numPr>
          <w:ilvl w:val="0"/>
          <w:numId w:val="13"/>
        </w:numPr>
        <w:spacing w:line="360" w:lineRule="auto"/>
        <w:ind w:left="0" w:firstLine="0"/>
        <w:rPr>
          <w:color w:val="auto"/>
          <w:highlight w:val="none"/>
        </w:rPr>
      </w:pPr>
      <w:r>
        <w:rPr>
          <w:rFonts w:hint="eastAsia"/>
          <w:color w:val="auto"/>
          <w:highlight w:val="none"/>
        </w:rPr>
        <w:t>集成厨房的橱柜和厨房设备等应全部安装到位，墙面、顶面和地面中干式工法的应用比例应按下式计算：</w:t>
      </w:r>
    </w:p>
    <w:p>
      <w:pPr>
        <w:jc w:val="center"/>
        <w:rPr>
          <w:color w:val="auto"/>
          <w:highlight w:val="none"/>
        </w:rPr>
      </w:pPr>
      <w:r>
        <w:rPr>
          <w:rFonts w:hint="eastAsia"/>
          <w:color w:val="auto"/>
          <w:position w:val="-30"/>
          <w:highlight w:val="none"/>
        </w:rPr>
        <w:object>
          <v:shape id="_x0000_i1035" o:spt="75" type="#_x0000_t75" style="height:33.8pt;width:84.85pt;" o:ole="t" filled="f" o:preferrelative="t" stroked="f" coordsize="21600,21600">
            <v:path/>
            <v:fill on="f" focussize="0,0"/>
            <v:stroke on="f" joinstyle="miter"/>
            <v:imagedata r:id="rId29" o:title=""/>
            <o:lock v:ext="edit" aspectratio="t"/>
            <w10:wrap type="none"/>
            <w10:anchorlock/>
          </v:shape>
          <o:OLEObject Type="Embed" ProgID="Equation.3" ShapeID="_x0000_i1035" DrawAspect="Content" ObjectID="_1468075735" r:id="rId28">
            <o:LockedField>false</o:LockedField>
          </o:OLEObject>
        </w:object>
      </w:r>
    </w:p>
    <w:p>
      <w:pPr>
        <w:rPr>
          <w:color w:val="auto"/>
          <w:highlight w:val="none"/>
        </w:rPr>
      </w:pPr>
      <w:r>
        <w:rPr>
          <w:rFonts w:hint="eastAsia"/>
          <w:color w:val="auto"/>
          <w:highlight w:val="none"/>
        </w:rPr>
        <w:t>式中：</w:t>
      </w:r>
    </w:p>
    <w:p>
      <w:pPr>
        <w:rPr>
          <w:color w:val="auto"/>
          <w:highlight w:val="none"/>
        </w:rPr>
      </w:pPr>
      <w:r>
        <w:rPr>
          <w:rFonts w:hint="eastAsia"/>
          <w:color w:val="auto"/>
          <w:highlight w:val="none"/>
        </w:rPr>
        <w:t>q</w:t>
      </w:r>
      <w:r>
        <w:rPr>
          <w:rFonts w:hint="eastAsia"/>
          <w:color w:val="auto"/>
          <w:highlight w:val="none"/>
          <w:vertAlign w:val="subscript"/>
        </w:rPr>
        <w:t>3b</w:t>
      </w:r>
      <w:r>
        <w:rPr>
          <w:rFonts w:hint="eastAsia"/>
          <w:color w:val="auto"/>
          <w:highlight w:val="none"/>
        </w:rPr>
        <w:t>——集成厨房干式工法的应用比例；</w:t>
      </w:r>
    </w:p>
    <w:p>
      <w:pPr>
        <w:rPr>
          <w:color w:val="auto"/>
          <w:highlight w:val="none"/>
        </w:rPr>
      </w:pPr>
      <w:r>
        <w:rPr>
          <w:rFonts w:hint="eastAsia"/>
          <w:color w:val="auto"/>
          <w:highlight w:val="none"/>
        </w:rPr>
        <w:t>A</w:t>
      </w:r>
      <w:r>
        <w:rPr>
          <w:rFonts w:hint="eastAsia"/>
          <w:color w:val="auto"/>
          <w:highlight w:val="none"/>
          <w:vertAlign w:val="subscript"/>
        </w:rPr>
        <w:t>3b</w:t>
      </w:r>
      <w:r>
        <w:rPr>
          <w:rFonts w:hint="eastAsia"/>
          <w:color w:val="auto"/>
          <w:highlight w:val="none"/>
        </w:rPr>
        <w:t>——各楼层厨房墙面、顶面和地面采用干式工法的面积之和；</w:t>
      </w:r>
    </w:p>
    <w:p>
      <w:pPr>
        <w:rPr>
          <w:color w:val="auto"/>
          <w:highlight w:val="none"/>
        </w:rPr>
      </w:pPr>
      <w:r>
        <w:rPr>
          <w:rFonts w:hint="eastAsia"/>
          <w:color w:val="auto"/>
          <w:highlight w:val="none"/>
        </w:rPr>
        <w:t>A</w:t>
      </w:r>
      <w:r>
        <w:rPr>
          <w:rFonts w:hint="eastAsia"/>
          <w:color w:val="auto"/>
          <w:highlight w:val="none"/>
          <w:vertAlign w:val="subscript"/>
        </w:rPr>
        <w:t>k</w:t>
      </w:r>
      <w:r>
        <w:rPr>
          <w:rFonts w:hint="eastAsia"/>
          <w:color w:val="auto"/>
          <w:highlight w:val="none"/>
        </w:rPr>
        <w:t>——各楼层厨房墙面、顶面和地面的总面积。</w:t>
      </w:r>
    </w:p>
    <w:p>
      <w:pPr>
        <w:pStyle w:val="63"/>
        <w:ind w:firstLine="480"/>
        <w:rPr>
          <w:color w:val="auto"/>
          <w:highlight w:val="none"/>
        </w:rPr>
      </w:pPr>
      <w:r>
        <w:rPr>
          <w:rFonts w:hint="eastAsia"/>
          <w:color w:val="auto"/>
          <w:highlight w:val="none"/>
        </w:rPr>
        <w:t>【条文说明】本条中的楼层包括±0.000楼层，但不包括屋面。</w:t>
      </w:r>
    </w:p>
    <w:p>
      <w:pPr>
        <w:numPr>
          <w:ilvl w:val="0"/>
          <w:numId w:val="13"/>
        </w:numPr>
        <w:ind w:left="0" w:firstLine="0"/>
        <w:rPr>
          <w:color w:val="auto"/>
          <w:highlight w:val="none"/>
        </w:rPr>
      </w:pPr>
      <w:r>
        <w:rPr>
          <w:rFonts w:hint="eastAsia"/>
          <w:color w:val="auto"/>
          <w:highlight w:val="none"/>
        </w:rPr>
        <w:t>集成卫生间的洁具设备等应全部安装到位，墙面、顶面和地面中干式工法的应用比例应按下式计算：</w:t>
      </w:r>
    </w:p>
    <w:p>
      <w:pPr>
        <w:jc w:val="center"/>
        <w:rPr>
          <w:color w:val="auto"/>
          <w:highlight w:val="none"/>
        </w:rPr>
      </w:pPr>
      <w:r>
        <w:rPr>
          <w:rFonts w:hint="eastAsia"/>
          <w:color w:val="auto"/>
          <w:position w:val="-30"/>
          <w:highlight w:val="none"/>
        </w:rPr>
        <w:object>
          <v:shape id="_x0000_i1036" o:spt="75" type="#_x0000_t75" style="height:33.8pt;width:83.9pt;" o:ole="t" filled="f" o:preferrelative="t" stroked="f" coordsize="21600,21600">
            <v:path/>
            <v:fill on="f" focussize="0,0"/>
            <v:stroke on="f" joinstyle="miter"/>
            <v:imagedata r:id="rId31" o:title=""/>
            <o:lock v:ext="edit" aspectratio="t"/>
            <w10:wrap type="none"/>
            <w10:anchorlock/>
          </v:shape>
          <o:OLEObject Type="Embed" ProgID="Equation.3" ShapeID="_x0000_i1036" DrawAspect="Content" ObjectID="_1468075736" r:id="rId30">
            <o:LockedField>false</o:LockedField>
          </o:OLEObject>
        </w:object>
      </w:r>
    </w:p>
    <w:p>
      <w:pPr>
        <w:rPr>
          <w:color w:val="auto"/>
          <w:highlight w:val="none"/>
        </w:rPr>
      </w:pPr>
      <w:r>
        <w:rPr>
          <w:rFonts w:hint="eastAsia"/>
          <w:color w:val="auto"/>
          <w:highlight w:val="none"/>
        </w:rPr>
        <w:t>式中：</w:t>
      </w:r>
    </w:p>
    <w:p>
      <w:pPr>
        <w:rPr>
          <w:color w:val="auto"/>
          <w:highlight w:val="none"/>
        </w:rPr>
      </w:pPr>
      <w:r>
        <w:rPr>
          <w:rFonts w:hint="eastAsia"/>
          <w:color w:val="auto"/>
          <w:highlight w:val="none"/>
        </w:rPr>
        <w:t>q</w:t>
      </w:r>
      <w:r>
        <w:rPr>
          <w:rFonts w:hint="eastAsia"/>
          <w:color w:val="auto"/>
          <w:highlight w:val="none"/>
          <w:vertAlign w:val="subscript"/>
        </w:rPr>
        <w:t>3c</w:t>
      </w:r>
      <w:r>
        <w:rPr>
          <w:rFonts w:hint="eastAsia"/>
          <w:color w:val="auto"/>
          <w:highlight w:val="none"/>
        </w:rPr>
        <w:t>——集成卫生间干式工法的应用比例；</w:t>
      </w:r>
    </w:p>
    <w:p>
      <w:pPr>
        <w:rPr>
          <w:color w:val="auto"/>
          <w:highlight w:val="none"/>
        </w:rPr>
      </w:pPr>
      <w:r>
        <w:rPr>
          <w:rFonts w:hint="eastAsia"/>
          <w:color w:val="auto"/>
          <w:highlight w:val="none"/>
        </w:rPr>
        <w:t>A</w:t>
      </w:r>
      <w:r>
        <w:rPr>
          <w:rFonts w:hint="eastAsia"/>
          <w:color w:val="auto"/>
          <w:highlight w:val="none"/>
          <w:vertAlign w:val="subscript"/>
        </w:rPr>
        <w:t>3c</w:t>
      </w:r>
      <w:r>
        <w:rPr>
          <w:rFonts w:hint="eastAsia"/>
          <w:color w:val="auto"/>
          <w:highlight w:val="none"/>
        </w:rPr>
        <w:t>——各楼层卫生间墙面、顶面和地面采用干式工法的面积之和；</w:t>
      </w:r>
    </w:p>
    <w:p>
      <w:pPr>
        <w:rPr>
          <w:color w:val="auto"/>
          <w:highlight w:val="none"/>
        </w:rPr>
      </w:pPr>
      <w:r>
        <w:rPr>
          <w:rFonts w:hint="eastAsia"/>
          <w:color w:val="auto"/>
          <w:highlight w:val="none"/>
        </w:rPr>
        <w:t>A</w:t>
      </w:r>
      <w:r>
        <w:rPr>
          <w:rFonts w:hint="eastAsia"/>
          <w:color w:val="auto"/>
          <w:highlight w:val="none"/>
          <w:vertAlign w:val="subscript"/>
        </w:rPr>
        <w:t>b</w:t>
      </w:r>
      <w:r>
        <w:rPr>
          <w:rFonts w:hint="eastAsia"/>
          <w:color w:val="auto"/>
          <w:highlight w:val="none"/>
        </w:rPr>
        <w:t>——各楼层卫生间墙面、顶面和地面的总面积。</w:t>
      </w:r>
    </w:p>
    <w:p>
      <w:pPr>
        <w:pStyle w:val="63"/>
        <w:ind w:firstLine="480"/>
        <w:rPr>
          <w:color w:val="auto"/>
          <w:highlight w:val="none"/>
        </w:rPr>
      </w:pPr>
      <w:r>
        <w:rPr>
          <w:rFonts w:hint="eastAsia"/>
          <w:color w:val="auto"/>
          <w:highlight w:val="none"/>
        </w:rPr>
        <w:t>【条文说明】本条中的楼层包括±0.000楼层，但不包括屋面层。</w:t>
      </w:r>
    </w:p>
    <w:p>
      <w:pPr>
        <w:numPr>
          <w:ilvl w:val="0"/>
          <w:numId w:val="13"/>
        </w:numPr>
        <w:ind w:left="0" w:firstLine="0"/>
        <w:rPr>
          <w:color w:val="auto"/>
          <w:highlight w:val="none"/>
        </w:rPr>
      </w:pPr>
      <w:r>
        <w:rPr>
          <w:rFonts w:hint="eastAsia"/>
          <w:color w:val="auto"/>
          <w:highlight w:val="none"/>
        </w:rPr>
        <w:t>管线分离比例应根据竖向布置管线与墙体分离、水平向布置管线与楼板和湿作业楼面垫层分离情况分别进行计算。</w:t>
      </w:r>
    </w:p>
    <w:p>
      <w:pPr>
        <w:numPr>
          <w:ilvl w:val="0"/>
          <w:numId w:val="14"/>
        </w:numPr>
        <w:rPr>
          <w:color w:val="auto"/>
          <w:highlight w:val="none"/>
        </w:rPr>
      </w:pPr>
      <w:r>
        <w:rPr>
          <w:rFonts w:hint="eastAsia"/>
          <w:color w:val="auto"/>
          <w:highlight w:val="none"/>
        </w:rPr>
        <w:t>竖向布置管线与墙体分离的管线分离比例可按下式计算：</w:t>
      </w:r>
    </w:p>
    <w:p>
      <w:pPr>
        <w:jc w:val="center"/>
        <w:rPr>
          <w:color w:val="auto"/>
          <w:highlight w:val="none"/>
        </w:rPr>
      </w:pPr>
      <w:r>
        <w:rPr>
          <w:rFonts w:hint="eastAsia"/>
          <w:color w:val="auto"/>
          <w:position w:val="-30"/>
          <w:highlight w:val="none"/>
        </w:rPr>
        <w:object>
          <v:shape id="_x0000_i1037" o:spt="75" type="#_x0000_t75" style="height:33.8pt;width:90.2pt;" o:ole="t" filled="f" o:preferrelative="t" stroked="f" coordsize="21600,21600">
            <v:path/>
            <v:fill on="f" focussize="0,0"/>
            <v:stroke on="f" joinstyle="miter"/>
            <v:imagedata r:id="rId33" o:title=""/>
            <o:lock v:ext="edit" aspectratio="t"/>
            <w10:wrap type="none"/>
            <w10:anchorlock/>
          </v:shape>
          <o:OLEObject Type="Embed" ProgID="Equation.3" ShapeID="_x0000_i1037" DrawAspect="Content" ObjectID="_1468075737" r:id="rId32">
            <o:LockedField>false</o:LockedField>
          </o:OLEObject>
        </w:object>
      </w:r>
    </w:p>
    <w:p>
      <w:pPr>
        <w:rPr>
          <w:color w:val="auto"/>
          <w:highlight w:val="none"/>
        </w:rPr>
      </w:pPr>
      <w:r>
        <w:rPr>
          <w:rFonts w:hint="eastAsia"/>
          <w:color w:val="auto"/>
          <w:highlight w:val="none"/>
        </w:rPr>
        <w:t>式中：</w:t>
      </w:r>
    </w:p>
    <w:p>
      <w:pPr>
        <w:rPr>
          <w:color w:val="auto"/>
          <w:highlight w:val="none"/>
        </w:rPr>
      </w:pPr>
      <w:r>
        <w:rPr>
          <w:rFonts w:hint="eastAsia"/>
          <w:color w:val="auto"/>
          <w:highlight w:val="none"/>
        </w:rPr>
        <w:t>q</w:t>
      </w:r>
      <w:r>
        <w:rPr>
          <w:rFonts w:hint="eastAsia"/>
          <w:color w:val="auto"/>
          <w:highlight w:val="none"/>
          <w:vertAlign w:val="subscript"/>
        </w:rPr>
        <w:t>3d1</w:t>
      </w:r>
      <w:r>
        <w:rPr>
          <w:rFonts w:hint="eastAsia"/>
          <w:color w:val="auto"/>
          <w:highlight w:val="none"/>
        </w:rPr>
        <w:t>——竖向布置管线与墙体分离的管线分离比例；</w:t>
      </w:r>
    </w:p>
    <w:p>
      <w:pPr>
        <w:rPr>
          <w:color w:val="auto"/>
          <w:highlight w:val="none"/>
        </w:rPr>
      </w:pPr>
      <w:r>
        <w:rPr>
          <w:rFonts w:hint="eastAsia"/>
          <w:color w:val="auto"/>
          <w:highlight w:val="none"/>
        </w:rPr>
        <w:t>L</w:t>
      </w:r>
      <w:r>
        <w:rPr>
          <w:rFonts w:hint="eastAsia"/>
          <w:color w:val="auto"/>
          <w:highlight w:val="none"/>
          <w:vertAlign w:val="subscript"/>
        </w:rPr>
        <w:t>3d1</w:t>
      </w:r>
      <w:r>
        <w:rPr>
          <w:rFonts w:hint="eastAsia"/>
          <w:color w:val="auto"/>
          <w:highlight w:val="none"/>
        </w:rPr>
        <w:t>——</w:t>
      </w:r>
      <w:r>
        <w:rPr>
          <w:rFonts w:hint="eastAsia"/>
          <w:color w:val="auto"/>
          <w:highlight w:val="none"/>
          <w:lang w:val="en-US" w:eastAsia="zh-CN"/>
        </w:rPr>
        <w:t>各</w:t>
      </w:r>
      <w:r>
        <w:rPr>
          <w:rFonts w:hint="eastAsia"/>
          <w:color w:val="auto"/>
          <w:highlight w:val="none"/>
        </w:rPr>
        <w:t>楼层竖向布置管线与墙体分离的长度，包括裸露于室内空间和非承重墙体空腔的电气、给水排水和采暖管线在竖向长度之和；</w:t>
      </w:r>
    </w:p>
    <w:p>
      <w:pPr>
        <w:rPr>
          <w:color w:val="auto"/>
          <w:highlight w:val="none"/>
        </w:rPr>
      </w:pPr>
      <w:r>
        <w:rPr>
          <w:rFonts w:hint="eastAsia"/>
          <w:color w:val="auto"/>
          <w:highlight w:val="none"/>
        </w:rPr>
        <w:t>L</w:t>
      </w:r>
      <w:r>
        <w:rPr>
          <w:rFonts w:hint="eastAsia"/>
          <w:color w:val="auto"/>
          <w:highlight w:val="none"/>
          <w:vertAlign w:val="subscript"/>
        </w:rPr>
        <w:t>1</w:t>
      </w:r>
      <w:r>
        <w:rPr>
          <w:rFonts w:hint="eastAsia"/>
          <w:color w:val="auto"/>
          <w:highlight w:val="none"/>
        </w:rPr>
        <w:t>——</w:t>
      </w:r>
      <w:r>
        <w:rPr>
          <w:rFonts w:hint="eastAsia"/>
          <w:color w:val="auto"/>
          <w:highlight w:val="none"/>
          <w:lang w:val="en-US" w:eastAsia="zh-CN"/>
        </w:rPr>
        <w:t>各</w:t>
      </w:r>
      <w:r>
        <w:rPr>
          <w:rFonts w:hint="eastAsia"/>
          <w:color w:val="auto"/>
          <w:highlight w:val="none"/>
        </w:rPr>
        <w:t>楼层电气、给水排水和采暖管线在竖向的总长度。</w:t>
      </w:r>
    </w:p>
    <w:p>
      <w:pPr>
        <w:numPr>
          <w:ilvl w:val="0"/>
          <w:numId w:val="14"/>
        </w:numPr>
        <w:ind w:left="0" w:firstLine="0"/>
        <w:rPr>
          <w:color w:val="auto"/>
          <w:highlight w:val="none"/>
        </w:rPr>
      </w:pPr>
      <w:r>
        <w:rPr>
          <w:rFonts w:hint="eastAsia"/>
          <w:color w:val="auto"/>
          <w:highlight w:val="none"/>
        </w:rPr>
        <w:t>水平向布置管线与楼板和湿作业楼面垫层分离的管线分离比例可按下式计算：</w:t>
      </w:r>
    </w:p>
    <w:p>
      <w:pPr>
        <w:jc w:val="center"/>
        <w:rPr>
          <w:color w:val="auto"/>
          <w:highlight w:val="none"/>
        </w:rPr>
      </w:pPr>
      <w:r>
        <w:rPr>
          <w:rFonts w:hint="eastAsia"/>
          <w:color w:val="auto"/>
          <w:position w:val="-30"/>
          <w:highlight w:val="none"/>
        </w:rPr>
        <w:object>
          <v:shape id="_x0000_i1038" o:spt="75" type="#_x0000_t75" style="height:33.8pt;width:92.35pt;" o:ole="t" filled="f" o:preferrelative="t" stroked="f" coordsize="21600,21600">
            <v:path/>
            <v:fill on="f" focussize="0,0"/>
            <v:stroke on="f" joinstyle="miter"/>
            <v:imagedata r:id="rId35" o:title=""/>
            <o:lock v:ext="edit" aspectratio="t"/>
            <w10:wrap type="none"/>
            <w10:anchorlock/>
          </v:shape>
          <o:OLEObject Type="Embed" ProgID="Equation.3" ShapeID="_x0000_i1038" DrawAspect="Content" ObjectID="_1468075738" r:id="rId34">
            <o:LockedField>false</o:LockedField>
          </o:OLEObject>
        </w:object>
      </w:r>
    </w:p>
    <w:p>
      <w:pPr>
        <w:rPr>
          <w:color w:val="auto"/>
          <w:highlight w:val="none"/>
        </w:rPr>
      </w:pPr>
      <w:r>
        <w:rPr>
          <w:rFonts w:hint="eastAsia"/>
          <w:color w:val="auto"/>
          <w:highlight w:val="none"/>
        </w:rPr>
        <w:t>式中：</w:t>
      </w:r>
    </w:p>
    <w:p>
      <w:pPr>
        <w:rPr>
          <w:color w:val="auto"/>
          <w:highlight w:val="none"/>
        </w:rPr>
      </w:pPr>
      <w:r>
        <w:rPr>
          <w:rFonts w:hint="eastAsia"/>
          <w:color w:val="auto"/>
          <w:highlight w:val="none"/>
        </w:rPr>
        <w:t>q</w:t>
      </w:r>
      <w:r>
        <w:rPr>
          <w:rFonts w:hint="eastAsia"/>
          <w:color w:val="auto"/>
          <w:highlight w:val="none"/>
          <w:vertAlign w:val="subscript"/>
        </w:rPr>
        <w:t>3d2</w:t>
      </w:r>
      <w:r>
        <w:rPr>
          <w:rFonts w:hint="eastAsia"/>
          <w:color w:val="auto"/>
          <w:highlight w:val="none"/>
        </w:rPr>
        <w:t>——水平向布置管线与楼板和湿作业楼面垫层分离的管线分离比例；</w:t>
      </w:r>
    </w:p>
    <w:p>
      <w:pPr>
        <w:spacing w:line="360" w:lineRule="auto"/>
        <w:rPr>
          <w:color w:val="auto"/>
          <w:highlight w:val="none"/>
        </w:rPr>
      </w:pPr>
      <w:r>
        <w:rPr>
          <w:rFonts w:hint="eastAsia"/>
          <w:color w:val="auto"/>
          <w:highlight w:val="none"/>
        </w:rPr>
        <w:t>L</w:t>
      </w:r>
      <w:r>
        <w:rPr>
          <w:rFonts w:hint="eastAsia"/>
          <w:color w:val="auto"/>
          <w:highlight w:val="none"/>
          <w:vertAlign w:val="subscript"/>
        </w:rPr>
        <w:t>3d2</w:t>
      </w:r>
      <w:r>
        <w:rPr>
          <w:rFonts w:hint="eastAsia"/>
          <w:color w:val="auto"/>
          <w:highlight w:val="none"/>
        </w:rPr>
        <w:t>——所有楼层水平向布置管线与楼板和湿作业楼面垫层分离的长度，包括裸露于室内空间以及敷设在楼面架空层和吊顶内的电气、给水排水和采暖管线在水平向长度之和；</w:t>
      </w:r>
    </w:p>
    <w:p>
      <w:pPr>
        <w:spacing w:line="360" w:lineRule="auto"/>
        <w:rPr>
          <w:color w:val="auto"/>
          <w:highlight w:val="none"/>
        </w:rPr>
      </w:pPr>
      <w:r>
        <w:rPr>
          <w:rFonts w:hint="eastAsia"/>
          <w:color w:val="auto"/>
          <w:highlight w:val="none"/>
        </w:rPr>
        <w:t>L</w:t>
      </w:r>
      <w:r>
        <w:rPr>
          <w:rFonts w:hint="eastAsia"/>
          <w:color w:val="auto"/>
          <w:highlight w:val="none"/>
          <w:vertAlign w:val="subscript"/>
        </w:rPr>
        <w:t>2</w:t>
      </w:r>
      <w:r>
        <w:rPr>
          <w:rFonts w:hint="eastAsia"/>
          <w:color w:val="auto"/>
          <w:highlight w:val="none"/>
        </w:rPr>
        <w:t>——所有楼层电气、给水排水和采暖管线在水平向的总长度。</w:t>
      </w:r>
    </w:p>
    <w:p>
      <w:pPr>
        <w:pStyle w:val="63"/>
        <w:ind w:firstLine="480"/>
        <w:rPr>
          <w:color w:val="auto"/>
          <w:highlight w:val="none"/>
        </w:rPr>
      </w:pPr>
      <w:r>
        <w:rPr>
          <w:rFonts w:hint="eastAsia"/>
          <w:color w:val="auto"/>
          <w:highlight w:val="none"/>
        </w:rPr>
        <w:t>【条文说明】管线分离是将设备与管线设置在结构系统之外的方式。考虑到工程实际需要，纳入管线分离比例计算的管线专业包括电气(强电、弱电、通信等)、给水排水和采暖等专业。</w:t>
      </w:r>
    </w:p>
    <w:p>
      <w:pPr>
        <w:pStyle w:val="63"/>
        <w:ind w:firstLine="480"/>
        <w:rPr>
          <w:color w:val="auto"/>
          <w:highlight w:val="none"/>
        </w:rPr>
      </w:pPr>
      <w:r>
        <w:rPr>
          <w:rFonts w:hint="eastAsia"/>
          <w:color w:val="auto"/>
          <w:highlight w:val="none"/>
        </w:rPr>
        <w:t>对于裸露于室内空间以及敷设在地面架空层、非承重墙体空腔和吊顶内的管线应认定为管线分离；而对于埋置在结构构件内部(不含横穿)或敷设在湿作业地面垫层内的管线应认定为管线未分离。</w:t>
      </w:r>
    </w:p>
    <w:p>
      <w:pPr>
        <w:pStyle w:val="63"/>
        <w:ind w:firstLine="480"/>
        <w:rPr>
          <w:color w:val="auto"/>
          <w:highlight w:val="none"/>
        </w:rPr>
      </w:pPr>
      <w:r>
        <w:rPr>
          <w:rFonts w:hint="eastAsia"/>
          <w:color w:val="auto"/>
          <w:highlight w:val="none"/>
        </w:rPr>
        <w:t>本标准将管线分离分为两种情况，一种是竖向布置管线与墙体分离，另一种是水平向布置管线与楼板和湿作业楼面垫层分离，并分别计算管线分离比例，确定评价分值，管线分离的评价分值为两部分评价分值之和。</w:t>
      </w:r>
    </w:p>
    <w:p>
      <w:pPr>
        <w:widowControl/>
        <w:jc w:val="left"/>
        <w:rPr>
          <w:b/>
          <w:bCs/>
          <w:color w:val="auto"/>
          <w:kern w:val="44"/>
          <w:sz w:val="36"/>
          <w:szCs w:val="44"/>
          <w:highlight w:val="none"/>
        </w:rPr>
      </w:pPr>
      <w:r>
        <w:rPr>
          <w:color w:val="auto"/>
          <w:highlight w:val="none"/>
        </w:rPr>
        <w:br w:type="page"/>
      </w:r>
    </w:p>
    <w:p>
      <w:pPr>
        <w:pStyle w:val="2"/>
        <w:numPr>
          <w:ilvl w:val="0"/>
          <w:numId w:val="2"/>
        </w:numPr>
        <w:spacing w:after="312"/>
        <w:rPr>
          <w:color w:val="auto"/>
          <w:highlight w:val="none"/>
        </w:rPr>
      </w:pPr>
      <w:bookmarkStart w:id="21" w:name="_Toc15267"/>
      <w:bookmarkStart w:id="22" w:name="_Toc29675063"/>
      <w:r>
        <w:rPr>
          <w:rFonts w:hint="eastAsia"/>
          <w:color w:val="auto"/>
          <w:highlight w:val="none"/>
        </w:rPr>
        <w:t>加分项</w:t>
      </w:r>
      <w:bookmarkEnd w:id="21"/>
      <w:bookmarkEnd w:id="22"/>
    </w:p>
    <w:p>
      <w:pPr>
        <w:numPr>
          <w:ilvl w:val="0"/>
          <w:numId w:val="15"/>
        </w:numPr>
        <w:spacing w:line="360" w:lineRule="auto"/>
        <w:ind w:left="0" w:firstLine="0"/>
        <w:rPr>
          <w:rFonts w:hint="eastAsia"/>
          <w:color w:val="auto"/>
          <w:highlight w:val="none"/>
        </w:rPr>
      </w:pPr>
      <w:r>
        <w:rPr>
          <w:rFonts w:hint="eastAsia"/>
          <w:color w:val="auto"/>
          <w:highlight w:val="none"/>
        </w:rPr>
        <w:t>预制构件及部品应满足规格少、组合多的要求，预制构件及部品标准化评价项当满足以下任一规定时，该项评价分值为1分。</w:t>
      </w:r>
    </w:p>
    <w:p>
      <w:pPr>
        <w:numPr>
          <w:ilvl w:val="0"/>
          <w:numId w:val="16"/>
        </w:numPr>
        <w:spacing w:line="360" w:lineRule="auto"/>
        <w:ind w:left="0" w:firstLine="0"/>
        <w:rPr>
          <w:color w:val="auto"/>
          <w:highlight w:val="none"/>
        </w:rPr>
      </w:pPr>
      <w:r>
        <w:rPr>
          <w:rFonts w:hint="eastAsia"/>
          <w:color w:val="auto"/>
          <w:highlight w:val="none"/>
        </w:rPr>
        <w:t>采用国家</w:t>
      </w:r>
      <w:r>
        <w:rPr>
          <w:rFonts w:hint="eastAsia"/>
          <w:color w:val="auto"/>
          <w:highlight w:val="none"/>
          <w:lang w:val="en-US" w:eastAsia="zh-CN"/>
        </w:rPr>
        <w:t>或江西</w:t>
      </w:r>
      <w:r>
        <w:rPr>
          <w:rFonts w:hint="eastAsia"/>
          <w:color w:val="auto"/>
          <w:highlight w:val="none"/>
        </w:rPr>
        <w:t>省等标准图集中标准样式的预制构件，所选种类的预制构件应用数量不低于同类构件的50%；</w:t>
      </w:r>
    </w:p>
    <w:p>
      <w:pPr>
        <w:numPr>
          <w:ilvl w:val="0"/>
          <w:numId w:val="16"/>
        </w:numPr>
        <w:spacing w:line="360" w:lineRule="auto"/>
        <w:rPr>
          <w:color w:val="auto"/>
          <w:highlight w:val="none"/>
        </w:rPr>
      </w:pPr>
      <w:r>
        <w:rPr>
          <w:rFonts w:hint="eastAsia"/>
          <w:color w:val="auto"/>
          <w:highlight w:val="none"/>
        </w:rPr>
        <w:t>满足以下三项技术要求：</w:t>
      </w:r>
    </w:p>
    <w:p>
      <w:pPr>
        <w:numPr>
          <w:ilvl w:val="0"/>
          <w:numId w:val="17"/>
        </w:numPr>
        <w:spacing w:line="360" w:lineRule="auto"/>
        <w:rPr>
          <w:color w:val="auto"/>
          <w:highlight w:val="none"/>
        </w:rPr>
      </w:pPr>
      <w:r>
        <w:rPr>
          <w:rFonts w:hint="eastAsia"/>
          <w:color w:val="auto"/>
          <w:highlight w:val="none"/>
        </w:rPr>
        <w:t>外窗宽度为扩大模数3M的整数倍，高度为基本模数的整数倍，该类外窗占外窗总数量的比例不低于50%；</w:t>
      </w:r>
    </w:p>
    <w:p>
      <w:pPr>
        <w:numPr>
          <w:ilvl w:val="0"/>
          <w:numId w:val="17"/>
        </w:numPr>
        <w:spacing w:line="360" w:lineRule="auto"/>
        <w:rPr>
          <w:color w:val="auto"/>
          <w:highlight w:val="none"/>
        </w:rPr>
      </w:pPr>
      <w:r>
        <w:rPr>
          <w:rFonts w:hint="eastAsia"/>
          <w:color w:val="auto"/>
          <w:highlight w:val="none"/>
        </w:rPr>
        <w:t>预制楼梯在评价单位中重复使用量最多的一个规格构件（公共建筑为两个规格构件）的总个数占预制楼梯总数的比例不低于50%；</w:t>
      </w:r>
    </w:p>
    <w:p>
      <w:pPr>
        <w:numPr>
          <w:ilvl w:val="0"/>
          <w:numId w:val="17"/>
        </w:numPr>
        <w:spacing w:line="360" w:lineRule="auto"/>
        <w:rPr>
          <w:color w:val="auto"/>
          <w:highlight w:val="none"/>
        </w:rPr>
      </w:pPr>
      <w:r>
        <w:rPr>
          <w:rFonts w:hint="eastAsia"/>
          <w:color w:val="auto"/>
          <w:highlight w:val="none"/>
        </w:rPr>
        <w:t>预制阳台板在评价单元中重复使用量最多的两个规格构件的总个数占预制阳台板总数量的比例不低于50%；</w:t>
      </w:r>
    </w:p>
    <w:p>
      <w:pPr>
        <w:numPr>
          <w:ilvl w:val="0"/>
          <w:numId w:val="17"/>
        </w:numPr>
        <w:spacing w:line="360" w:lineRule="auto"/>
        <w:rPr>
          <w:color w:val="auto"/>
          <w:highlight w:val="none"/>
        </w:rPr>
      </w:pPr>
      <w:r>
        <w:rPr>
          <w:rFonts w:hint="eastAsia"/>
          <w:color w:val="auto"/>
          <w:highlight w:val="none"/>
        </w:rPr>
        <w:t>预制楼（屋）面板在评价单元中重复使用量最多的三个规格构件的总面积占预制楼（屋）面板总面积的比例不低于50%（住宅不低于30%）；</w:t>
      </w:r>
    </w:p>
    <w:p>
      <w:pPr>
        <w:numPr>
          <w:ilvl w:val="0"/>
          <w:numId w:val="17"/>
        </w:numPr>
        <w:spacing w:line="360" w:lineRule="auto"/>
        <w:rPr>
          <w:color w:val="auto"/>
          <w:highlight w:val="none"/>
        </w:rPr>
      </w:pPr>
      <w:r>
        <w:rPr>
          <w:rFonts w:hint="eastAsia"/>
          <w:color w:val="auto"/>
          <w:highlight w:val="none"/>
        </w:rPr>
        <w:t>预制梁在评价单元中重复使用量最多的三个规格构件的总个数占预制梁构件总数的比例不低于50%（住宅不低于30%）；</w:t>
      </w:r>
    </w:p>
    <w:p>
      <w:pPr>
        <w:numPr>
          <w:ilvl w:val="0"/>
          <w:numId w:val="17"/>
        </w:numPr>
        <w:spacing w:line="360" w:lineRule="auto"/>
        <w:rPr>
          <w:color w:val="auto"/>
          <w:highlight w:val="none"/>
        </w:rPr>
      </w:pPr>
      <w:r>
        <w:rPr>
          <w:rFonts w:hint="eastAsia"/>
          <w:color w:val="auto"/>
          <w:highlight w:val="none"/>
        </w:rPr>
        <w:t>预制柱或预制承重墙体在评价单元中重复使用量最多的三个规格构件的总个数占同类预制构件总数的比例不低于50%（住宅不低于30%）；</w:t>
      </w:r>
    </w:p>
    <w:p>
      <w:pPr>
        <w:numPr>
          <w:ilvl w:val="0"/>
          <w:numId w:val="17"/>
        </w:numPr>
        <w:spacing w:line="360" w:lineRule="auto"/>
        <w:rPr>
          <w:color w:val="auto"/>
          <w:highlight w:val="none"/>
        </w:rPr>
      </w:pPr>
      <w:r>
        <w:rPr>
          <w:rFonts w:hint="eastAsia"/>
          <w:color w:val="auto"/>
          <w:highlight w:val="none"/>
        </w:rPr>
        <w:t>整间式预制外挂墙板、单元式幕墙在评价单元中重复使用量最多的三个规格构件的总个数占同类预制构件总数的比例不低于50%（住宅不低于30%）。</w:t>
      </w:r>
    </w:p>
    <w:p>
      <w:pPr>
        <w:numPr>
          <w:ilvl w:val="0"/>
          <w:numId w:val="15"/>
        </w:numPr>
        <w:spacing w:line="360" w:lineRule="auto"/>
        <w:ind w:left="0" w:firstLine="0"/>
        <w:rPr>
          <w:color w:val="auto"/>
          <w:highlight w:val="none"/>
        </w:rPr>
      </w:pPr>
      <w:r>
        <w:rPr>
          <w:rFonts w:hint="eastAsia"/>
          <w:color w:val="auto"/>
          <w:highlight w:val="none"/>
        </w:rPr>
        <w:t>预制构件的连接节点部位应满足安全、经济、方便施工的要求，当构件连接节点标准化设计满足国家</w:t>
      </w:r>
      <w:r>
        <w:rPr>
          <w:rFonts w:hint="eastAsia"/>
          <w:color w:val="auto"/>
          <w:highlight w:val="none"/>
          <w:lang w:val="en-US" w:eastAsia="zh-CN"/>
        </w:rPr>
        <w:t>或江西</w:t>
      </w:r>
      <w:r>
        <w:rPr>
          <w:rFonts w:hint="eastAsia"/>
          <w:color w:val="auto"/>
          <w:highlight w:val="none"/>
        </w:rPr>
        <w:t>省装配式建筑标准图集节点大样，该评价分值为1分。</w:t>
      </w:r>
    </w:p>
    <w:p>
      <w:pPr>
        <w:numPr>
          <w:ilvl w:val="0"/>
          <w:numId w:val="15"/>
        </w:numPr>
        <w:spacing w:line="360" w:lineRule="auto"/>
        <w:ind w:left="0" w:firstLine="0"/>
        <w:rPr>
          <w:bCs/>
          <w:color w:val="auto"/>
          <w:highlight w:val="none"/>
        </w:rPr>
      </w:pPr>
      <w:r>
        <w:rPr>
          <w:rFonts w:hint="eastAsia"/>
          <w:color w:val="auto"/>
          <w:highlight w:val="none"/>
        </w:rPr>
        <w:t>装配式建筑</w:t>
      </w:r>
      <w:r>
        <w:rPr>
          <w:rFonts w:hint="eastAsia"/>
          <w:color w:val="auto"/>
          <w:highlight w:val="none"/>
          <w:lang w:val="en-US" w:eastAsia="zh-CN"/>
        </w:rPr>
        <w:t>应</w:t>
      </w:r>
      <w:r>
        <w:rPr>
          <w:rFonts w:hint="eastAsia"/>
          <w:color w:val="auto"/>
          <w:highlight w:val="none"/>
        </w:rPr>
        <w:t>满足国家标准《绿色建筑评价标准》GB/T50378-</w:t>
      </w:r>
      <w:r>
        <w:rPr>
          <w:color w:val="auto"/>
          <w:highlight w:val="none"/>
        </w:rPr>
        <w:t>2019</w:t>
      </w:r>
      <w:r>
        <w:rPr>
          <w:rFonts w:hint="eastAsia"/>
          <w:color w:val="auto"/>
          <w:highlight w:val="none"/>
        </w:rPr>
        <w:t>或江西省</w:t>
      </w:r>
      <w:r>
        <w:rPr>
          <w:rFonts w:hint="eastAsia"/>
          <w:color w:val="auto"/>
          <w:highlight w:val="none"/>
          <w:lang w:val="en-US" w:eastAsia="zh-CN"/>
        </w:rPr>
        <w:t>绿</w:t>
      </w:r>
      <w:r>
        <w:rPr>
          <w:rFonts w:hint="eastAsia"/>
          <w:color w:val="auto"/>
          <w:highlight w:val="none"/>
        </w:rPr>
        <w:t>色建筑相关要求；</w:t>
      </w:r>
      <w:r>
        <w:rPr>
          <w:rFonts w:hint="eastAsia"/>
          <w:color w:val="auto"/>
          <w:highlight w:val="none"/>
          <w:lang w:val="en-US" w:eastAsia="zh-CN"/>
        </w:rPr>
        <w:t>申报项目通过绿色建筑一、二、三星级</w:t>
      </w:r>
      <w:r>
        <w:rPr>
          <w:rFonts w:hint="eastAsia"/>
          <w:color w:val="auto"/>
          <w:highlight w:val="none"/>
        </w:rPr>
        <w:t>预评价</w:t>
      </w:r>
      <w:r>
        <w:rPr>
          <w:rFonts w:hint="eastAsia"/>
          <w:color w:val="auto"/>
          <w:highlight w:val="none"/>
          <w:lang w:val="en-US" w:eastAsia="zh-CN"/>
        </w:rPr>
        <w:t>分别</w:t>
      </w:r>
      <w:r>
        <w:rPr>
          <w:rFonts w:hint="eastAsia"/>
          <w:color w:val="auto"/>
          <w:highlight w:val="none"/>
        </w:rPr>
        <w:t>得1分</w:t>
      </w:r>
      <w:r>
        <w:rPr>
          <w:rFonts w:hint="eastAsia"/>
          <w:color w:val="auto"/>
          <w:highlight w:val="none"/>
          <w:lang w:eastAsia="zh-CN"/>
        </w:rPr>
        <w:t>、</w:t>
      </w:r>
      <w:r>
        <w:rPr>
          <w:rFonts w:hint="eastAsia"/>
          <w:color w:val="auto"/>
          <w:highlight w:val="none"/>
        </w:rPr>
        <w:t>2分</w:t>
      </w:r>
      <w:r>
        <w:rPr>
          <w:rFonts w:hint="eastAsia"/>
          <w:color w:val="auto"/>
          <w:highlight w:val="none"/>
          <w:lang w:eastAsia="zh-CN"/>
        </w:rPr>
        <w:t>、</w:t>
      </w:r>
      <w:r>
        <w:rPr>
          <w:rFonts w:hint="eastAsia"/>
          <w:color w:val="auto"/>
          <w:highlight w:val="none"/>
        </w:rPr>
        <w:t>3分。</w:t>
      </w:r>
    </w:p>
    <w:p>
      <w:pPr>
        <w:numPr>
          <w:ilvl w:val="0"/>
          <w:numId w:val="15"/>
        </w:numPr>
        <w:spacing w:line="360" w:lineRule="auto"/>
        <w:ind w:left="0" w:firstLine="0"/>
        <w:rPr>
          <w:color w:val="auto"/>
          <w:highlight w:val="none"/>
        </w:rPr>
      </w:pPr>
      <w:r>
        <w:rPr>
          <w:rFonts w:hint="eastAsia"/>
          <w:color w:val="auto"/>
          <w:highlight w:val="none"/>
        </w:rPr>
        <w:t>装配式建筑宜采用BIM技术，加分分值最高为</w:t>
      </w:r>
      <w:r>
        <w:rPr>
          <w:rFonts w:hint="eastAsia"/>
          <w:color w:val="auto"/>
          <w:highlight w:val="none"/>
          <w:lang w:val="en-US" w:eastAsia="zh-CN"/>
        </w:rPr>
        <w:t>2</w:t>
      </w:r>
      <w:r>
        <w:rPr>
          <w:rFonts w:hint="eastAsia"/>
          <w:color w:val="auto"/>
          <w:highlight w:val="none"/>
        </w:rPr>
        <w:t>分。BIM模型应包括主体结构、外围护和设备管线系统设计的主要信息，加分分值应按照下列要求取值：</w:t>
      </w:r>
    </w:p>
    <w:p>
      <w:pPr>
        <w:numPr>
          <w:ilvl w:val="0"/>
          <w:numId w:val="18"/>
        </w:numPr>
        <w:spacing w:line="360" w:lineRule="auto"/>
        <w:rPr>
          <w:color w:val="auto"/>
          <w:highlight w:val="none"/>
        </w:rPr>
      </w:pPr>
      <w:r>
        <w:rPr>
          <w:rFonts w:hint="eastAsia"/>
          <w:color w:val="auto"/>
          <w:highlight w:val="none"/>
        </w:rPr>
        <w:t>当应用BIM技术可满足设计、生产、施工管理需要时得</w:t>
      </w:r>
      <w:r>
        <w:rPr>
          <w:rFonts w:hint="eastAsia"/>
          <w:color w:val="auto"/>
          <w:highlight w:val="none"/>
          <w:lang w:val="en-US" w:eastAsia="zh-CN"/>
        </w:rPr>
        <w:t>1</w:t>
      </w:r>
      <w:r>
        <w:rPr>
          <w:rFonts w:hint="eastAsia"/>
          <w:color w:val="auto"/>
          <w:highlight w:val="none"/>
        </w:rPr>
        <w:t>分；</w:t>
      </w:r>
    </w:p>
    <w:p>
      <w:pPr>
        <w:numPr>
          <w:ilvl w:val="0"/>
          <w:numId w:val="18"/>
        </w:numPr>
        <w:spacing w:line="360" w:lineRule="auto"/>
        <w:rPr>
          <w:color w:val="auto"/>
          <w:highlight w:val="none"/>
        </w:rPr>
      </w:pPr>
      <w:r>
        <w:rPr>
          <w:rFonts w:hint="eastAsia"/>
          <w:color w:val="auto"/>
          <w:highlight w:val="none"/>
        </w:rPr>
        <w:t>当应用BIM技术可满足运营维护阶段需要时得</w:t>
      </w:r>
      <w:r>
        <w:rPr>
          <w:rFonts w:hint="eastAsia"/>
          <w:color w:val="auto"/>
          <w:highlight w:val="none"/>
          <w:lang w:val="en-US" w:eastAsia="zh-CN"/>
        </w:rPr>
        <w:t>1</w:t>
      </w:r>
      <w:r>
        <w:rPr>
          <w:rFonts w:hint="eastAsia"/>
          <w:color w:val="auto"/>
          <w:highlight w:val="none"/>
        </w:rPr>
        <w:t>分。</w:t>
      </w:r>
    </w:p>
    <w:p>
      <w:pPr>
        <w:pStyle w:val="63"/>
        <w:ind w:firstLine="480"/>
        <w:rPr>
          <w:color w:val="auto"/>
          <w:highlight w:val="none"/>
        </w:rPr>
      </w:pPr>
      <w:r>
        <w:rPr>
          <w:rFonts w:hint="eastAsia"/>
          <w:color w:val="auto"/>
          <w:highlight w:val="none"/>
        </w:rPr>
        <w:t>【条文说明】1</w:t>
      </w:r>
      <w:r>
        <w:rPr>
          <w:color w:val="auto"/>
          <w:highlight w:val="none"/>
        </w:rPr>
        <w:t>.</w:t>
      </w:r>
      <w:r>
        <w:rPr>
          <w:rFonts w:hint="eastAsia"/>
          <w:color w:val="auto"/>
          <w:highlight w:val="none"/>
        </w:rPr>
        <w:t>设计、生产、施工方应提供包括主体结构、外围护、室内装修和设备管线、传感器等完整的、能真实反映相关技术参数和准确位置、并与现状相一致的BIM资料给建设方，以满足使用方在运营、维护阶段实时数据采集、对接后期管理平台软件的主要需求、使建筑信息管理更精确。</w:t>
      </w:r>
    </w:p>
    <w:p>
      <w:pPr>
        <w:pStyle w:val="63"/>
        <w:ind w:firstLine="480"/>
        <w:rPr>
          <w:color w:val="auto"/>
          <w:highlight w:val="none"/>
        </w:rPr>
      </w:pPr>
      <w:r>
        <w:rPr>
          <w:color w:val="auto"/>
          <w:highlight w:val="none"/>
        </w:rPr>
        <w:t>2.</w:t>
      </w:r>
      <w:r>
        <w:rPr>
          <w:rFonts w:hint="eastAsia"/>
          <w:color w:val="auto"/>
          <w:highlight w:val="none"/>
        </w:rPr>
        <w:t>BIM资料的相关要求按照《建筑信息模型应用统一标准》GB/T51212执行。</w:t>
      </w:r>
    </w:p>
    <w:p>
      <w:pPr>
        <w:numPr>
          <w:ilvl w:val="0"/>
          <w:numId w:val="15"/>
        </w:numPr>
        <w:bidi w:val="0"/>
        <w:rPr>
          <w:color w:val="auto"/>
          <w:highlight w:val="none"/>
        </w:rPr>
      </w:pPr>
      <w:r>
        <w:rPr>
          <w:rFonts w:hint="eastAsia"/>
          <w:color w:val="auto"/>
          <w:highlight w:val="none"/>
        </w:rPr>
        <w:t>装配式建筑项目中采用EPC</w:t>
      </w:r>
      <w:r>
        <w:rPr>
          <w:rFonts w:hint="eastAsia"/>
          <w:color w:val="auto"/>
          <w:highlight w:val="none"/>
          <w:lang w:val="en-US" w:eastAsia="zh-CN"/>
        </w:rPr>
        <w:t>工程</w:t>
      </w:r>
      <w:r>
        <w:rPr>
          <w:rFonts w:hint="eastAsia"/>
          <w:color w:val="auto"/>
          <w:highlight w:val="none"/>
        </w:rPr>
        <w:t>总承包模式，加分分值为1分。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条文说明】EPC（EngineeringProcurementConstruction）工程总承包是指总承包人受发包人（业主）委托，按照合同约定对工程建设项目的设计、采购、施工、试运行等实行全过程或若干阶段的承包。EPC模式下，装配式建筑的设计、制造、装配、采购的不同环节形成合理穿插、深度融合，实现由原来设计确定后才开始启动采购方案、制造方案、装配方案的线性的工作顺序转变为叠加型、融合性工作，经过总体策划后，在设计阶段就开始制定采购方案、生产方案、装配方案，使得后续工作前置交融，大幅节约工期。装配式建造的特点，是将原来传统的现场施工分成为工厂和现场两个板块。而EPC工程总承包模式可很好的适应这个特点的要求，实现工厂制造和现场装配的有机结合，将不同空间下的制造、装配，形成系统有序的整体，充分保证了工厂制造和现场装配的技术协同，以及工厂产品的产出与现场装配需求的吻合，保证工厂与现场作业的同步开展和有效衔接，缩短整体建造时间。因此，EPC模式利于装配式建筑的技术集成，可以以整体项目的效益为目标需求，实现建设全过程优化，有利于保证装配式建筑是质量和进度，节约建造成本。但是，限于我国目前EPC总承包工程项目管理模式的发展水平，本标准将采用EPC模式建设的装配式建筑作为</w:t>
      </w:r>
      <w:r>
        <w:rPr>
          <w:rFonts w:hint="eastAsia" w:ascii="宋体" w:hAnsi="宋体" w:cs="Times New Roman"/>
          <w:color w:val="auto"/>
          <w:kern w:val="2"/>
          <w:sz w:val="24"/>
          <w:szCs w:val="24"/>
          <w:highlight w:val="none"/>
          <w:lang w:val="en-US" w:eastAsia="zh-CN" w:bidi="ar-SA"/>
        </w:rPr>
        <w:t>加分</w:t>
      </w:r>
      <w:r>
        <w:rPr>
          <w:rFonts w:hint="eastAsia" w:ascii="宋体" w:hAnsi="宋体" w:eastAsia="宋体" w:cs="Times New Roman"/>
          <w:color w:val="auto"/>
          <w:kern w:val="2"/>
          <w:sz w:val="24"/>
          <w:szCs w:val="24"/>
          <w:highlight w:val="none"/>
          <w:lang w:val="en-US" w:eastAsia="zh-CN" w:bidi="ar-SA"/>
        </w:rPr>
        <w:t>项，有利于在装配式建筑建造方式中推进EPC总承包工程项目管理模式，符合国务院办公厅《关于大力发展装配式建筑的指导意见》（国办发〔2016〕71号）、《关于促进建筑业持续健康发展的意见》（国办发〔2017〕19号）、《“十三五”装配式建筑行动方案》等文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color w:val="auto"/>
          <w:highlight w:val="none"/>
        </w:rPr>
      </w:pPr>
      <w:r>
        <w:rPr>
          <w:rFonts w:hint="eastAsia" w:ascii="宋体" w:hAnsi="宋体" w:eastAsia="宋体" w:cs="Times New Roman"/>
          <w:color w:val="auto"/>
          <w:kern w:val="2"/>
          <w:sz w:val="24"/>
          <w:szCs w:val="24"/>
          <w:highlight w:val="none"/>
          <w:lang w:val="en-US" w:eastAsia="zh-CN" w:bidi="ar-SA"/>
        </w:rPr>
        <w:t>本条评价方法：查阅装配式建筑评价项目的EPC总承包合同文件。</w:t>
      </w:r>
    </w:p>
    <w:p>
      <w:pPr>
        <w:keepNext w:val="0"/>
        <w:keepLines w:val="0"/>
        <w:pageBreakBefore w:val="0"/>
        <w:widowControl w:val="0"/>
        <w:numPr>
          <w:ilvl w:val="0"/>
          <w:numId w:val="15"/>
        </w:numPr>
        <w:kinsoku/>
        <w:wordWrap/>
        <w:overflowPunct/>
        <w:topLinePunct w:val="0"/>
        <w:autoSpaceDE/>
        <w:autoSpaceDN/>
        <w:bidi w:val="0"/>
        <w:adjustRightInd/>
        <w:snapToGrid/>
        <w:ind w:left="0" w:firstLine="0"/>
        <w:textAlignment w:val="auto"/>
        <w:rPr>
          <w:color w:val="auto"/>
          <w:highlight w:val="none"/>
        </w:rPr>
      </w:pPr>
      <w:r>
        <w:rPr>
          <w:rFonts w:hint="eastAsia"/>
          <w:color w:val="auto"/>
          <w:highlight w:val="none"/>
        </w:rPr>
        <w:t>装配式建筑项目中采用全过程工程咨询</w:t>
      </w:r>
      <w:r>
        <w:rPr>
          <w:rFonts w:hint="eastAsia"/>
          <w:color w:val="auto"/>
          <w:highlight w:val="none"/>
          <w:lang w:val="en-US" w:eastAsia="zh-CN"/>
        </w:rPr>
        <w:t>管理</w:t>
      </w:r>
      <w:r>
        <w:rPr>
          <w:rFonts w:hint="eastAsia"/>
          <w:color w:val="auto"/>
          <w:highlight w:val="none"/>
        </w:rPr>
        <w:t>模式，加分分值为1分。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条文说明】全过程工程咨询服务是对工程建设项目前期研究和决策以及工程项目实施和运行（或称运营）的全生命周期提供包含设计和规划在内的涉及组织、管理、经济和技术等各有关方面的工程咨询服务。全过程工程咨询服务可采用多种组织模式，为项目决策、实施和运营持续提供局部或整体解决方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装配式建设项目鼓励建设主体委托全过程工程咨询服务，由全过程工程咨询单位履行施工图设计及审查阶段质量管理和施工过程工程监理的职责。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本条评价方法：查阅装配式建筑评价项目的全过程工程咨询合同文件。</w:t>
      </w:r>
      <w:bookmarkStart w:id="23" w:name="_Toc2967506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color w:val="auto"/>
          <w:highlight w:val="none"/>
          <w:lang w:val="en-US" w:eastAsia="zh-CN"/>
        </w:rPr>
      </w:pPr>
      <w:r>
        <w:rPr>
          <w:rFonts w:hint="eastAsia"/>
          <w:color w:val="auto"/>
          <w:highlight w:val="none"/>
          <w:lang w:val="en-US" w:eastAsia="zh-CN"/>
        </w:rPr>
        <w:t>8.0.7装配式建筑项目中，采用创新技术体系的部品部件，得1-3分创新技术得分，创新技术应用加分项、要求及分值应符合表8.0.7的规定。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color w:val="auto"/>
          <w:highlight w:val="none"/>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firstLine="0"/>
        <w:jc w:val="center"/>
        <w:textAlignment w:val="auto"/>
        <w:rPr>
          <w:rFonts w:hint="default"/>
          <w:color w:val="auto"/>
          <w:highlight w:val="none"/>
          <w:lang w:val="en-US" w:eastAsia="zh-CN"/>
        </w:rPr>
      </w:pPr>
      <w:r>
        <w:rPr>
          <w:rFonts w:hint="eastAsia"/>
          <w:color w:val="auto"/>
          <w:highlight w:val="none"/>
          <w:lang w:val="en-US" w:eastAsia="zh-CN"/>
        </w:rPr>
        <w:t>表8.0.7 创新技术应用加分评分表</w:t>
      </w:r>
    </w:p>
    <w:tbl>
      <w:tblPr>
        <w:tblStyle w:val="3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3050"/>
        <w:gridCol w:w="1612"/>
        <w:gridCol w:w="1220"/>
        <w:gridCol w:w="18"/>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4470" w:type="dxa"/>
            <w:gridSpan w:val="2"/>
            <w:vMerge w:val="restart"/>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ascii="Calibri" w:hAnsi="Calibri"/>
                <w:color w:val="auto"/>
                <w:sz w:val="18"/>
                <w:szCs w:val="18"/>
                <w:highlight w:val="none"/>
                <w:vertAlign w:val="baseline"/>
                <w:lang w:val="en-US" w:eastAsia="zh-CN"/>
              </w:rPr>
            </w:pPr>
            <w:r>
              <w:rPr>
                <w:rFonts w:hint="eastAsia" w:ascii="Calibri" w:hAnsi="Calibri"/>
                <w:color w:val="auto"/>
                <w:sz w:val="18"/>
                <w:szCs w:val="18"/>
                <w:highlight w:val="none"/>
                <w:vertAlign w:val="baseline"/>
                <w:lang w:val="en-US" w:eastAsia="zh-CN"/>
              </w:rPr>
              <w:t>创新技术应用</w:t>
            </w:r>
            <w:r>
              <w:rPr>
                <w:rFonts w:hint="default" w:ascii="Calibri" w:hAnsi="Calibri"/>
                <w:color w:val="auto"/>
                <w:sz w:val="18"/>
                <w:szCs w:val="18"/>
                <w:highlight w:val="none"/>
                <w:vertAlign w:val="baseline"/>
                <w:lang w:val="en-US" w:eastAsia="zh-CN"/>
              </w:rPr>
              <w:t>评价项</w:t>
            </w:r>
          </w:p>
        </w:tc>
        <w:tc>
          <w:tcPr>
            <w:tcW w:w="1612" w:type="dxa"/>
            <w:vMerge w:val="restart"/>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ascii="Calibri" w:hAnsi="Calibri"/>
                <w:color w:val="auto"/>
                <w:sz w:val="18"/>
                <w:szCs w:val="18"/>
                <w:highlight w:val="none"/>
                <w:vertAlign w:val="baseline"/>
                <w:lang w:val="en-US" w:eastAsia="zh-CN"/>
              </w:rPr>
            </w:pPr>
            <w:r>
              <w:rPr>
                <w:rFonts w:hint="default" w:ascii="Calibri" w:hAnsi="Calibri"/>
                <w:color w:val="auto"/>
                <w:sz w:val="18"/>
                <w:szCs w:val="18"/>
                <w:highlight w:val="none"/>
                <w:vertAlign w:val="baseline"/>
                <w:lang w:val="en-US" w:eastAsia="zh-CN"/>
              </w:rPr>
              <w:t>应用比例</w:t>
            </w:r>
          </w:p>
        </w:tc>
        <w:tc>
          <w:tcPr>
            <w:tcW w:w="2440" w:type="dxa"/>
            <w:gridSpan w:val="3"/>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ascii="Calibri" w:hAnsi="Calibri"/>
                <w:color w:val="auto"/>
                <w:sz w:val="18"/>
                <w:szCs w:val="18"/>
                <w:highlight w:val="none"/>
                <w:vertAlign w:val="baseline"/>
                <w:lang w:val="en-US" w:eastAsia="zh-CN"/>
              </w:rPr>
            </w:pPr>
            <w:r>
              <w:rPr>
                <w:rFonts w:hint="default" w:ascii="Calibri" w:hAnsi="Calibri"/>
                <w:color w:val="auto"/>
                <w:sz w:val="18"/>
                <w:szCs w:val="18"/>
                <w:highlight w:val="none"/>
                <w:vertAlign w:val="baseline"/>
                <w:lang w:val="en-US" w:eastAsia="zh-CN"/>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447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color w:val="auto"/>
                <w:highlight w:val="none"/>
              </w:rPr>
            </w:pPr>
          </w:p>
        </w:tc>
        <w:tc>
          <w:tcPr>
            <w:tcW w:w="161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color w:val="auto"/>
                <w:highlight w:val="none"/>
              </w:rPr>
            </w:pPr>
          </w:p>
        </w:tc>
        <w:tc>
          <w:tcPr>
            <w:tcW w:w="1238" w:type="dxa"/>
            <w:gridSpan w:val="2"/>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ascii="Calibri" w:hAnsi="Calibri"/>
                <w:color w:val="auto"/>
                <w:sz w:val="18"/>
                <w:szCs w:val="18"/>
                <w:highlight w:val="none"/>
                <w:vertAlign w:val="baseline"/>
                <w:lang w:val="en-US" w:eastAsia="zh-CN"/>
              </w:rPr>
            </w:pPr>
            <w:r>
              <w:rPr>
                <w:rFonts w:hint="eastAsia" w:ascii="Calibri" w:hAnsi="Calibri"/>
                <w:color w:val="auto"/>
                <w:sz w:val="18"/>
                <w:szCs w:val="18"/>
                <w:highlight w:val="none"/>
                <w:vertAlign w:val="baseline"/>
                <w:lang w:val="en-US" w:eastAsia="zh-CN"/>
              </w:rPr>
              <w:t>通过江西省装配式专家委员会评定</w:t>
            </w:r>
          </w:p>
        </w:tc>
        <w:tc>
          <w:tcPr>
            <w:tcW w:w="1202"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ascii="Calibri" w:hAnsi="Calibri"/>
                <w:color w:val="auto"/>
                <w:sz w:val="18"/>
                <w:szCs w:val="18"/>
                <w:highlight w:val="none"/>
                <w:vertAlign w:val="baseline"/>
                <w:lang w:val="en-US" w:eastAsia="zh-CN"/>
              </w:rPr>
            </w:pPr>
            <w:r>
              <w:rPr>
                <w:rFonts w:hint="eastAsia" w:ascii="Calibri" w:hAnsi="Calibri"/>
                <w:color w:val="auto"/>
                <w:sz w:val="18"/>
                <w:szCs w:val="18"/>
                <w:highlight w:val="none"/>
                <w:vertAlign w:val="baseline"/>
                <w:lang w:val="en-US" w:eastAsia="zh-CN"/>
              </w:rPr>
              <w:t>主编国家、协会、江西省地标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Merge w:val="restart"/>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ascii="Calibri" w:hAnsi="Calibri"/>
                <w:color w:val="auto"/>
                <w:sz w:val="18"/>
                <w:szCs w:val="18"/>
                <w:highlight w:val="none"/>
                <w:vertAlign w:val="baseline"/>
                <w:lang w:val="en-US" w:eastAsia="zh-CN"/>
              </w:rPr>
            </w:pPr>
            <w:r>
              <w:rPr>
                <w:rFonts w:hint="default" w:ascii="Calibri" w:hAnsi="Calibri"/>
                <w:color w:val="auto"/>
                <w:sz w:val="18"/>
                <w:szCs w:val="18"/>
                <w:highlight w:val="none"/>
                <w:vertAlign w:val="baseline"/>
                <w:lang w:val="en-US" w:eastAsia="zh-CN"/>
              </w:rPr>
              <w:t>主体结构</w:t>
            </w:r>
          </w:p>
        </w:tc>
        <w:tc>
          <w:tcPr>
            <w:tcW w:w="3050"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ascii="Calibri" w:hAnsi="Calibri"/>
                <w:color w:val="auto"/>
                <w:sz w:val="18"/>
                <w:szCs w:val="18"/>
                <w:highlight w:val="none"/>
                <w:vertAlign w:val="baseline"/>
                <w:lang w:val="en-US" w:eastAsia="zh-CN"/>
              </w:rPr>
            </w:pPr>
            <w:r>
              <w:rPr>
                <w:rFonts w:hint="default" w:ascii="Calibri" w:hAnsi="Calibri"/>
                <w:color w:val="auto"/>
                <w:sz w:val="18"/>
                <w:szCs w:val="18"/>
                <w:highlight w:val="none"/>
                <w:vertAlign w:val="baseline"/>
                <w:lang w:val="en-US" w:eastAsia="zh-CN"/>
              </w:rPr>
              <w:t>柱、支撑、承重墙、延性墙等竖向构件</w:t>
            </w:r>
          </w:p>
        </w:tc>
        <w:tc>
          <w:tcPr>
            <w:tcW w:w="1612"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ascii="Calibri" w:hAnsi="Calibri"/>
                <w:color w:val="auto"/>
                <w:sz w:val="18"/>
                <w:szCs w:val="18"/>
                <w:highlight w:val="none"/>
                <w:vertAlign w:val="baseline"/>
                <w:lang w:val="en-US" w:eastAsia="zh-CN"/>
              </w:rPr>
            </w:pPr>
            <w:r>
              <w:rPr>
                <w:rFonts w:hint="eastAsia" w:ascii="Calibri" w:hAnsi="Calibri"/>
                <w:color w:val="auto"/>
                <w:sz w:val="18"/>
                <w:szCs w:val="18"/>
                <w:highlight w:val="none"/>
              </w:rPr>
              <w:t>比例≧</w:t>
            </w:r>
            <w:r>
              <w:rPr>
                <w:rFonts w:hint="eastAsia" w:ascii="Calibri" w:hAnsi="Calibri"/>
                <w:color w:val="auto"/>
                <w:sz w:val="18"/>
                <w:szCs w:val="18"/>
                <w:highlight w:val="none"/>
                <w:lang w:val="en-US" w:eastAsia="zh-CN"/>
              </w:rPr>
              <w:t>25</w:t>
            </w:r>
            <w:r>
              <w:rPr>
                <w:rFonts w:hint="eastAsia" w:ascii="Calibri" w:hAnsi="Calibri"/>
                <w:color w:val="auto"/>
                <w:sz w:val="18"/>
                <w:szCs w:val="18"/>
                <w:highlight w:val="none"/>
              </w:rPr>
              <w:t>%</w:t>
            </w:r>
          </w:p>
        </w:tc>
        <w:tc>
          <w:tcPr>
            <w:tcW w:w="1220"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ascii="Calibri" w:hAnsi="Calibri"/>
                <w:color w:val="auto"/>
                <w:sz w:val="18"/>
                <w:szCs w:val="18"/>
                <w:highlight w:val="none"/>
                <w:vertAlign w:val="baseline"/>
                <w:lang w:val="en-US" w:eastAsia="zh-CN"/>
              </w:rPr>
            </w:pPr>
            <w:r>
              <w:rPr>
                <w:rFonts w:hint="eastAsia" w:ascii="Calibri" w:hAnsi="Calibri"/>
                <w:color w:val="auto"/>
                <w:sz w:val="18"/>
                <w:szCs w:val="18"/>
                <w:highlight w:val="none"/>
                <w:vertAlign w:val="baseline"/>
                <w:lang w:val="en-US" w:eastAsia="zh-CN"/>
              </w:rPr>
              <w:t>0.5</w:t>
            </w:r>
          </w:p>
        </w:tc>
        <w:tc>
          <w:tcPr>
            <w:tcW w:w="1220" w:type="dxa"/>
            <w:gridSpan w:val="2"/>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ascii="Calibri" w:hAnsi="Calibri"/>
                <w:color w:val="auto"/>
                <w:sz w:val="18"/>
                <w:szCs w:val="18"/>
                <w:highlight w:val="none"/>
                <w:vertAlign w:val="baseline"/>
                <w:lang w:val="en-US" w:eastAsia="zh-CN"/>
              </w:rPr>
            </w:pPr>
            <w:r>
              <w:rPr>
                <w:rFonts w:hint="eastAsia" w:ascii="Calibri" w:hAnsi="Calibri"/>
                <w:color w:val="auto"/>
                <w:sz w:val="18"/>
                <w:szCs w:val="18"/>
                <w:highlight w:val="none"/>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Merge w:val="continue"/>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ascii="Calibri" w:hAnsi="Calibri"/>
                <w:color w:val="auto"/>
                <w:sz w:val="18"/>
                <w:szCs w:val="18"/>
                <w:highlight w:val="none"/>
                <w:vertAlign w:val="baseline"/>
                <w:lang w:val="en-US" w:eastAsia="zh-CN"/>
              </w:rPr>
            </w:pPr>
          </w:p>
        </w:tc>
        <w:tc>
          <w:tcPr>
            <w:tcW w:w="3050"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ascii="Calibri" w:hAnsi="Calibri"/>
                <w:color w:val="auto"/>
                <w:sz w:val="18"/>
                <w:szCs w:val="18"/>
                <w:highlight w:val="none"/>
                <w:vertAlign w:val="baseline"/>
                <w:lang w:val="en-US" w:eastAsia="zh-CN"/>
              </w:rPr>
            </w:pPr>
            <w:r>
              <w:rPr>
                <w:rFonts w:hint="eastAsia" w:ascii="Calibri" w:hAnsi="Calibri"/>
                <w:color w:val="auto"/>
                <w:sz w:val="18"/>
                <w:szCs w:val="18"/>
                <w:highlight w:val="none"/>
                <w:vertAlign w:val="baseline"/>
                <w:lang w:val="en-US" w:eastAsia="zh-CN"/>
              </w:rPr>
              <w:t>剪力墙边缘构件采用装配式部品部件</w:t>
            </w:r>
          </w:p>
        </w:tc>
        <w:tc>
          <w:tcPr>
            <w:tcW w:w="1612"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ascii="Calibri" w:hAnsi="Calibri"/>
                <w:color w:val="auto"/>
                <w:sz w:val="18"/>
                <w:szCs w:val="18"/>
                <w:highlight w:val="none"/>
                <w:vertAlign w:val="baseline"/>
                <w:lang w:val="en-US" w:eastAsia="zh-CN"/>
              </w:rPr>
            </w:pPr>
            <w:r>
              <w:rPr>
                <w:rFonts w:hint="eastAsia" w:ascii="Calibri" w:hAnsi="Calibri"/>
                <w:color w:val="auto"/>
                <w:sz w:val="18"/>
                <w:szCs w:val="18"/>
                <w:highlight w:val="none"/>
              </w:rPr>
              <w:t>比例≧</w:t>
            </w:r>
            <w:r>
              <w:rPr>
                <w:rFonts w:hint="eastAsia" w:ascii="Calibri" w:hAnsi="Calibri"/>
                <w:color w:val="auto"/>
                <w:sz w:val="18"/>
                <w:szCs w:val="18"/>
                <w:highlight w:val="none"/>
                <w:lang w:val="en-US" w:eastAsia="zh-CN"/>
              </w:rPr>
              <w:t>70</w:t>
            </w:r>
            <w:r>
              <w:rPr>
                <w:rFonts w:hint="eastAsia" w:ascii="Calibri" w:hAnsi="Calibri"/>
                <w:color w:val="auto"/>
                <w:sz w:val="18"/>
                <w:szCs w:val="18"/>
                <w:highlight w:val="none"/>
              </w:rPr>
              <w:t>%</w:t>
            </w:r>
          </w:p>
        </w:tc>
        <w:tc>
          <w:tcPr>
            <w:tcW w:w="1220"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ascii="Calibri" w:hAnsi="Calibri"/>
                <w:color w:val="auto"/>
                <w:sz w:val="18"/>
                <w:szCs w:val="18"/>
                <w:highlight w:val="none"/>
                <w:vertAlign w:val="baseline"/>
                <w:lang w:val="en-US" w:eastAsia="zh-CN"/>
              </w:rPr>
            </w:pPr>
            <w:r>
              <w:rPr>
                <w:rFonts w:hint="eastAsia" w:ascii="Calibri" w:hAnsi="Calibri"/>
                <w:color w:val="auto"/>
                <w:sz w:val="18"/>
                <w:szCs w:val="18"/>
                <w:highlight w:val="none"/>
                <w:vertAlign w:val="baseline"/>
                <w:lang w:val="en-US" w:eastAsia="zh-CN"/>
              </w:rPr>
              <w:t>0.5</w:t>
            </w:r>
          </w:p>
        </w:tc>
        <w:tc>
          <w:tcPr>
            <w:tcW w:w="1220" w:type="dxa"/>
            <w:gridSpan w:val="2"/>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ascii="Calibri" w:hAnsi="Calibri"/>
                <w:color w:val="auto"/>
                <w:sz w:val="18"/>
                <w:szCs w:val="18"/>
                <w:highlight w:val="none"/>
                <w:vertAlign w:val="baseline"/>
                <w:lang w:val="en-US" w:eastAsia="zh-CN"/>
              </w:rPr>
            </w:pPr>
            <w:r>
              <w:rPr>
                <w:rFonts w:hint="eastAsia" w:ascii="Calibri" w:hAnsi="Calibri"/>
                <w:color w:val="auto"/>
                <w:sz w:val="18"/>
                <w:szCs w:val="18"/>
                <w:highlight w:val="none"/>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Merge w:val="continue"/>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eastAsia"/>
                <w:color w:val="auto"/>
                <w:highlight w:val="none"/>
                <w:vertAlign w:val="baseline"/>
                <w:lang w:val="en-US" w:eastAsia="zh-CN"/>
              </w:rPr>
            </w:pPr>
          </w:p>
        </w:tc>
        <w:tc>
          <w:tcPr>
            <w:tcW w:w="3050"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eastAsia"/>
                <w:color w:val="auto"/>
                <w:highlight w:val="none"/>
                <w:vertAlign w:val="baseline"/>
                <w:lang w:val="en-US" w:eastAsia="zh-CN"/>
              </w:rPr>
            </w:pPr>
            <w:r>
              <w:rPr>
                <w:rFonts w:ascii="Calibri" w:hAnsi="Calibri"/>
                <w:color w:val="auto"/>
                <w:sz w:val="18"/>
                <w:szCs w:val="18"/>
                <w:highlight w:val="none"/>
              </w:rPr>
              <w:t>梁、板、楼梯、阳台、空调板等构件</w:t>
            </w:r>
          </w:p>
        </w:tc>
        <w:tc>
          <w:tcPr>
            <w:tcW w:w="1612"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eastAsia"/>
                <w:color w:val="auto"/>
                <w:highlight w:val="none"/>
                <w:vertAlign w:val="baseline"/>
                <w:lang w:val="en-US" w:eastAsia="zh-CN"/>
              </w:rPr>
            </w:pPr>
            <w:r>
              <w:rPr>
                <w:rFonts w:hint="eastAsia" w:ascii="Calibri" w:hAnsi="Calibri"/>
                <w:color w:val="auto"/>
                <w:sz w:val="18"/>
                <w:szCs w:val="18"/>
                <w:highlight w:val="none"/>
              </w:rPr>
              <w:t>比例≧</w:t>
            </w:r>
            <w:r>
              <w:rPr>
                <w:rFonts w:hint="eastAsia" w:ascii="Calibri" w:hAnsi="Calibri"/>
                <w:color w:val="auto"/>
                <w:sz w:val="18"/>
                <w:szCs w:val="18"/>
                <w:highlight w:val="none"/>
                <w:lang w:val="en-US" w:eastAsia="zh-CN"/>
              </w:rPr>
              <w:t>70</w:t>
            </w:r>
            <w:r>
              <w:rPr>
                <w:rFonts w:hint="eastAsia" w:ascii="Calibri" w:hAnsi="Calibri"/>
                <w:color w:val="auto"/>
                <w:sz w:val="18"/>
                <w:szCs w:val="18"/>
                <w:highlight w:val="none"/>
              </w:rPr>
              <w:t>%</w:t>
            </w:r>
          </w:p>
        </w:tc>
        <w:tc>
          <w:tcPr>
            <w:tcW w:w="1220"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ascii="Calibri" w:hAnsi="Calibri"/>
                <w:color w:val="auto"/>
                <w:sz w:val="18"/>
                <w:szCs w:val="18"/>
                <w:highlight w:val="none"/>
                <w:vertAlign w:val="baseline"/>
                <w:lang w:val="en-US" w:eastAsia="zh-CN"/>
              </w:rPr>
            </w:pPr>
            <w:r>
              <w:rPr>
                <w:rFonts w:hint="eastAsia" w:ascii="Calibri" w:hAnsi="Calibri"/>
                <w:color w:val="auto"/>
                <w:sz w:val="18"/>
                <w:szCs w:val="18"/>
                <w:highlight w:val="none"/>
                <w:vertAlign w:val="baseline"/>
                <w:lang w:val="en-US" w:eastAsia="zh-CN"/>
              </w:rPr>
              <w:t>0.5</w:t>
            </w:r>
          </w:p>
        </w:tc>
        <w:tc>
          <w:tcPr>
            <w:tcW w:w="1220" w:type="dxa"/>
            <w:gridSpan w:val="2"/>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ascii="Calibri" w:hAnsi="Calibri"/>
                <w:color w:val="auto"/>
                <w:sz w:val="18"/>
                <w:szCs w:val="18"/>
                <w:highlight w:val="none"/>
                <w:vertAlign w:val="baseline"/>
                <w:lang w:val="en-US" w:eastAsia="zh-CN"/>
              </w:rPr>
            </w:pPr>
            <w:r>
              <w:rPr>
                <w:rFonts w:hint="eastAsia" w:ascii="Calibri" w:hAnsi="Calibri"/>
                <w:color w:val="auto"/>
                <w:sz w:val="18"/>
                <w:szCs w:val="18"/>
                <w:highlight w:val="none"/>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Merge w:val="restart"/>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color w:val="auto"/>
                <w:highlight w:val="none"/>
                <w:vertAlign w:val="baseline"/>
                <w:lang w:val="en-US" w:eastAsia="zh-CN"/>
              </w:rPr>
            </w:pPr>
            <w:r>
              <w:rPr>
                <w:rFonts w:hint="eastAsia" w:ascii="Calibri" w:hAnsi="Calibri"/>
                <w:color w:val="auto"/>
                <w:sz w:val="18"/>
                <w:szCs w:val="18"/>
                <w:highlight w:val="none"/>
                <w:vertAlign w:val="baseline"/>
                <w:lang w:val="en-US" w:eastAsia="zh-CN"/>
              </w:rPr>
              <w:t>围护墙和内隔墙</w:t>
            </w:r>
          </w:p>
        </w:tc>
        <w:tc>
          <w:tcPr>
            <w:tcW w:w="3050"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ascii="Calibri" w:hAnsi="Calibri"/>
                <w:color w:val="auto"/>
                <w:sz w:val="18"/>
                <w:szCs w:val="18"/>
                <w:highlight w:val="none"/>
                <w:vertAlign w:val="baseline"/>
                <w:lang w:val="en-US" w:eastAsia="zh-CN"/>
              </w:rPr>
            </w:pPr>
            <w:r>
              <w:rPr>
                <w:rFonts w:hint="eastAsia" w:ascii="Calibri" w:hAnsi="Calibri"/>
                <w:color w:val="auto"/>
                <w:sz w:val="18"/>
                <w:szCs w:val="18"/>
                <w:highlight w:val="none"/>
                <w:vertAlign w:val="baseline"/>
                <w:lang w:val="en-US" w:eastAsia="zh-CN"/>
              </w:rPr>
              <w:t>围护墙</w:t>
            </w:r>
          </w:p>
        </w:tc>
        <w:tc>
          <w:tcPr>
            <w:tcW w:w="1612"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eastAsia"/>
                <w:color w:val="auto"/>
                <w:highlight w:val="none"/>
                <w:vertAlign w:val="baseline"/>
                <w:lang w:val="en-US" w:eastAsia="zh-CN"/>
              </w:rPr>
            </w:pPr>
            <w:r>
              <w:rPr>
                <w:rFonts w:hint="eastAsia" w:ascii="Calibri" w:hAnsi="Calibri"/>
                <w:color w:val="auto"/>
                <w:sz w:val="18"/>
                <w:szCs w:val="18"/>
                <w:highlight w:val="none"/>
              </w:rPr>
              <w:t>比例≧</w:t>
            </w:r>
            <w:r>
              <w:rPr>
                <w:rFonts w:hint="eastAsia" w:ascii="Calibri" w:hAnsi="Calibri"/>
                <w:color w:val="auto"/>
                <w:sz w:val="18"/>
                <w:szCs w:val="18"/>
                <w:highlight w:val="none"/>
                <w:lang w:val="en-US" w:eastAsia="zh-CN"/>
              </w:rPr>
              <w:t>50</w:t>
            </w:r>
            <w:r>
              <w:rPr>
                <w:rFonts w:hint="eastAsia" w:ascii="Calibri" w:hAnsi="Calibri"/>
                <w:color w:val="auto"/>
                <w:sz w:val="18"/>
                <w:szCs w:val="18"/>
                <w:highlight w:val="none"/>
              </w:rPr>
              <w:t>%</w:t>
            </w:r>
          </w:p>
        </w:tc>
        <w:tc>
          <w:tcPr>
            <w:tcW w:w="1220"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ascii="Calibri" w:hAnsi="Calibri"/>
                <w:color w:val="auto"/>
                <w:sz w:val="18"/>
                <w:szCs w:val="18"/>
                <w:highlight w:val="none"/>
                <w:vertAlign w:val="baseline"/>
                <w:lang w:val="en-US" w:eastAsia="zh-CN"/>
              </w:rPr>
            </w:pPr>
            <w:r>
              <w:rPr>
                <w:rFonts w:hint="eastAsia" w:ascii="Calibri" w:hAnsi="Calibri"/>
                <w:color w:val="auto"/>
                <w:sz w:val="18"/>
                <w:szCs w:val="18"/>
                <w:highlight w:val="none"/>
                <w:vertAlign w:val="baseline"/>
                <w:lang w:val="en-US" w:eastAsia="zh-CN"/>
              </w:rPr>
              <w:t>-</w:t>
            </w:r>
          </w:p>
        </w:tc>
        <w:tc>
          <w:tcPr>
            <w:tcW w:w="1220" w:type="dxa"/>
            <w:gridSpan w:val="2"/>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ascii="Calibri" w:hAnsi="Calibri"/>
                <w:color w:val="auto"/>
                <w:sz w:val="18"/>
                <w:szCs w:val="18"/>
                <w:highlight w:val="none"/>
                <w:vertAlign w:val="baseline"/>
                <w:lang w:val="en-US" w:eastAsia="zh-CN"/>
              </w:rPr>
            </w:pPr>
            <w:r>
              <w:rPr>
                <w:rFonts w:hint="eastAsia" w:ascii="Calibri" w:hAnsi="Calibri"/>
                <w:color w:val="auto"/>
                <w:sz w:val="18"/>
                <w:szCs w:val="18"/>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Merge w:val="continue"/>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eastAsia"/>
                <w:color w:val="auto"/>
                <w:highlight w:val="none"/>
                <w:vertAlign w:val="baseline"/>
                <w:lang w:val="en-US" w:eastAsia="zh-CN"/>
              </w:rPr>
            </w:pPr>
          </w:p>
        </w:tc>
        <w:tc>
          <w:tcPr>
            <w:tcW w:w="3050"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ascii="Calibri" w:hAnsi="Calibri"/>
                <w:color w:val="auto"/>
                <w:sz w:val="18"/>
                <w:szCs w:val="18"/>
                <w:highlight w:val="none"/>
                <w:vertAlign w:val="baseline"/>
                <w:lang w:val="en-US" w:eastAsia="zh-CN"/>
              </w:rPr>
            </w:pPr>
            <w:r>
              <w:rPr>
                <w:rFonts w:hint="eastAsia" w:ascii="Calibri" w:hAnsi="Calibri"/>
                <w:color w:val="auto"/>
                <w:sz w:val="18"/>
                <w:szCs w:val="18"/>
                <w:highlight w:val="none"/>
                <w:vertAlign w:val="baseline"/>
                <w:lang w:val="en-US" w:eastAsia="zh-CN"/>
              </w:rPr>
              <w:t>内隔墙</w:t>
            </w:r>
          </w:p>
        </w:tc>
        <w:tc>
          <w:tcPr>
            <w:tcW w:w="1612"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eastAsia"/>
                <w:color w:val="auto"/>
                <w:highlight w:val="none"/>
                <w:vertAlign w:val="baseline"/>
                <w:lang w:val="en-US" w:eastAsia="zh-CN"/>
              </w:rPr>
            </w:pPr>
            <w:r>
              <w:rPr>
                <w:rFonts w:hint="eastAsia" w:ascii="Calibri" w:hAnsi="Calibri"/>
                <w:color w:val="auto"/>
                <w:sz w:val="18"/>
                <w:szCs w:val="18"/>
                <w:highlight w:val="none"/>
              </w:rPr>
              <w:t>比例≧</w:t>
            </w:r>
            <w:r>
              <w:rPr>
                <w:rFonts w:hint="eastAsia" w:ascii="Calibri" w:hAnsi="Calibri"/>
                <w:color w:val="auto"/>
                <w:sz w:val="18"/>
                <w:szCs w:val="18"/>
                <w:highlight w:val="none"/>
                <w:lang w:val="en-US" w:eastAsia="zh-CN"/>
              </w:rPr>
              <w:t>50</w:t>
            </w:r>
            <w:r>
              <w:rPr>
                <w:rFonts w:hint="eastAsia" w:ascii="Calibri" w:hAnsi="Calibri"/>
                <w:color w:val="auto"/>
                <w:sz w:val="18"/>
                <w:szCs w:val="18"/>
                <w:highlight w:val="none"/>
              </w:rPr>
              <w:t>%</w:t>
            </w:r>
          </w:p>
        </w:tc>
        <w:tc>
          <w:tcPr>
            <w:tcW w:w="1220"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ascii="Calibri" w:hAnsi="Calibri"/>
                <w:color w:val="auto"/>
                <w:sz w:val="18"/>
                <w:szCs w:val="18"/>
                <w:highlight w:val="none"/>
                <w:vertAlign w:val="baseline"/>
                <w:lang w:val="en-US" w:eastAsia="zh-CN"/>
              </w:rPr>
            </w:pPr>
            <w:r>
              <w:rPr>
                <w:rFonts w:hint="eastAsia" w:ascii="Calibri" w:hAnsi="Calibri"/>
                <w:color w:val="auto"/>
                <w:sz w:val="18"/>
                <w:szCs w:val="18"/>
                <w:highlight w:val="none"/>
                <w:vertAlign w:val="baseline"/>
                <w:lang w:val="en-US" w:eastAsia="zh-CN"/>
              </w:rPr>
              <w:t>-</w:t>
            </w:r>
          </w:p>
        </w:tc>
        <w:tc>
          <w:tcPr>
            <w:tcW w:w="1220" w:type="dxa"/>
            <w:gridSpan w:val="2"/>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ascii="Calibri" w:hAnsi="Calibri"/>
                <w:color w:val="auto"/>
                <w:sz w:val="18"/>
                <w:szCs w:val="18"/>
                <w:highlight w:val="none"/>
                <w:vertAlign w:val="baseline"/>
                <w:lang w:val="en-US" w:eastAsia="zh-CN"/>
              </w:rPr>
            </w:pPr>
            <w:r>
              <w:rPr>
                <w:rFonts w:hint="eastAsia" w:ascii="Calibri" w:hAnsi="Calibri"/>
                <w:color w:val="auto"/>
                <w:sz w:val="18"/>
                <w:szCs w:val="18"/>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Merge w:val="restart"/>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color w:val="auto"/>
                <w:highlight w:val="none"/>
                <w:vertAlign w:val="baseline"/>
                <w:lang w:val="en-US" w:eastAsia="zh-CN"/>
              </w:rPr>
            </w:pPr>
            <w:r>
              <w:rPr>
                <w:rFonts w:hint="eastAsia" w:ascii="Calibri" w:hAnsi="Calibri"/>
                <w:color w:val="auto"/>
                <w:sz w:val="18"/>
                <w:szCs w:val="18"/>
                <w:highlight w:val="none"/>
                <w:vertAlign w:val="baseline"/>
                <w:lang w:val="en-US" w:eastAsia="zh-CN"/>
              </w:rPr>
              <w:t>装修</w:t>
            </w:r>
          </w:p>
        </w:tc>
        <w:tc>
          <w:tcPr>
            <w:tcW w:w="3050"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ascii="Calibri" w:hAnsi="Calibri"/>
                <w:color w:val="auto"/>
                <w:sz w:val="18"/>
                <w:szCs w:val="18"/>
                <w:highlight w:val="none"/>
                <w:vertAlign w:val="baseline"/>
                <w:lang w:val="en-US" w:eastAsia="zh-CN"/>
              </w:rPr>
            </w:pPr>
            <w:r>
              <w:rPr>
                <w:rFonts w:hint="eastAsia" w:ascii="Calibri" w:hAnsi="Calibri"/>
                <w:color w:val="auto"/>
                <w:sz w:val="18"/>
                <w:szCs w:val="18"/>
                <w:highlight w:val="none"/>
                <w:vertAlign w:val="baseline"/>
                <w:lang w:val="en-US" w:eastAsia="zh-CN"/>
              </w:rPr>
              <w:t>墙、楼面</w:t>
            </w:r>
          </w:p>
        </w:tc>
        <w:tc>
          <w:tcPr>
            <w:tcW w:w="1612"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eastAsia"/>
                <w:color w:val="auto"/>
                <w:highlight w:val="none"/>
                <w:vertAlign w:val="baseline"/>
                <w:lang w:val="en-US" w:eastAsia="zh-CN"/>
              </w:rPr>
            </w:pPr>
            <w:r>
              <w:rPr>
                <w:rFonts w:hint="eastAsia" w:ascii="Calibri" w:hAnsi="Calibri"/>
                <w:color w:val="auto"/>
                <w:sz w:val="18"/>
                <w:szCs w:val="18"/>
                <w:highlight w:val="none"/>
              </w:rPr>
              <w:t>比例≧</w:t>
            </w:r>
            <w:r>
              <w:rPr>
                <w:rFonts w:hint="eastAsia" w:ascii="Calibri" w:hAnsi="Calibri"/>
                <w:color w:val="auto"/>
                <w:sz w:val="18"/>
                <w:szCs w:val="18"/>
                <w:highlight w:val="none"/>
                <w:lang w:val="en-US" w:eastAsia="zh-CN"/>
              </w:rPr>
              <w:t>70</w:t>
            </w:r>
            <w:r>
              <w:rPr>
                <w:rFonts w:hint="eastAsia" w:ascii="Calibri" w:hAnsi="Calibri"/>
                <w:color w:val="auto"/>
                <w:sz w:val="18"/>
                <w:szCs w:val="18"/>
                <w:highlight w:val="none"/>
              </w:rPr>
              <w:t>%</w:t>
            </w:r>
          </w:p>
        </w:tc>
        <w:tc>
          <w:tcPr>
            <w:tcW w:w="1220"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ascii="Calibri" w:hAnsi="Calibri"/>
                <w:color w:val="auto"/>
                <w:sz w:val="18"/>
                <w:szCs w:val="18"/>
                <w:highlight w:val="none"/>
                <w:vertAlign w:val="baseline"/>
                <w:lang w:val="en-US" w:eastAsia="zh-CN"/>
              </w:rPr>
            </w:pPr>
            <w:r>
              <w:rPr>
                <w:rFonts w:hint="eastAsia" w:ascii="Calibri" w:hAnsi="Calibri"/>
                <w:color w:val="auto"/>
                <w:sz w:val="18"/>
                <w:szCs w:val="18"/>
                <w:highlight w:val="none"/>
                <w:vertAlign w:val="baseline"/>
                <w:lang w:val="en-US" w:eastAsia="zh-CN"/>
              </w:rPr>
              <w:t>-</w:t>
            </w:r>
          </w:p>
        </w:tc>
        <w:tc>
          <w:tcPr>
            <w:tcW w:w="1220" w:type="dxa"/>
            <w:gridSpan w:val="2"/>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ascii="Calibri" w:hAnsi="Calibri"/>
                <w:color w:val="auto"/>
                <w:sz w:val="18"/>
                <w:szCs w:val="18"/>
                <w:highlight w:val="none"/>
                <w:vertAlign w:val="baseline"/>
                <w:lang w:val="en-US" w:eastAsia="zh-CN"/>
              </w:rPr>
            </w:pPr>
            <w:r>
              <w:rPr>
                <w:rFonts w:hint="eastAsia" w:ascii="Calibri" w:hAnsi="Calibri"/>
                <w:color w:val="auto"/>
                <w:sz w:val="18"/>
                <w:szCs w:val="18"/>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Merge w:val="continue"/>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eastAsia"/>
                <w:color w:val="auto"/>
                <w:highlight w:val="none"/>
                <w:vertAlign w:val="baseline"/>
                <w:lang w:val="en-US" w:eastAsia="zh-CN"/>
              </w:rPr>
            </w:pPr>
          </w:p>
        </w:tc>
        <w:tc>
          <w:tcPr>
            <w:tcW w:w="3050"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ascii="Calibri" w:hAnsi="Calibri"/>
                <w:color w:val="auto"/>
                <w:sz w:val="18"/>
                <w:szCs w:val="18"/>
                <w:highlight w:val="none"/>
                <w:vertAlign w:val="baseline"/>
                <w:lang w:val="en-US" w:eastAsia="zh-CN"/>
              </w:rPr>
            </w:pPr>
            <w:r>
              <w:rPr>
                <w:rFonts w:hint="eastAsia" w:ascii="Calibri" w:hAnsi="Calibri"/>
                <w:color w:val="auto"/>
                <w:sz w:val="18"/>
                <w:szCs w:val="18"/>
                <w:highlight w:val="none"/>
                <w:vertAlign w:val="baseline"/>
                <w:lang w:val="en-US" w:eastAsia="zh-CN"/>
              </w:rPr>
              <w:t>厨房</w:t>
            </w:r>
          </w:p>
        </w:tc>
        <w:tc>
          <w:tcPr>
            <w:tcW w:w="1612"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eastAsia"/>
                <w:color w:val="auto"/>
                <w:highlight w:val="none"/>
                <w:vertAlign w:val="baseline"/>
                <w:lang w:val="en-US" w:eastAsia="zh-CN"/>
              </w:rPr>
            </w:pPr>
            <w:r>
              <w:rPr>
                <w:rFonts w:hint="eastAsia" w:ascii="Calibri" w:hAnsi="Calibri"/>
                <w:color w:val="auto"/>
                <w:sz w:val="18"/>
                <w:szCs w:val="18"/>
                <w:highlight w:val="none"/>
              </w:rPr>
              <w:t>比例≧</w:t>
            </w:r>
            <w:r>
              <w:rPr>
                <w:rFonts w:hint="eastAsia" w:ascii="Calibri" w:hAnsi="Calibri"/>
                <w:color w:val="auto"/>
                <w:sz w:val="18"/>
                <w:szCs w:val="18"/>
                <w:highlight w:val="none"/>
                <w:lang w:val="en-US" w:eastAsia="zh-CN"/>
              </w:rPr>
              <w:t>70</w:t>
            </w:r>
            <w:r>
              <w:rPr>
                <w:rFonts w:hint="eastAsia" w:ascii="Calibri" w:hAnsi="Calibri"/>
                <w:color w:val="auto"/>
                <w:sz w:val="18"/>
                <w:szCs w:val="18"/>
                <w:highlight w:val="none"/>
              </w:rPr>
              <w:t>%</w:t>
            </w:r>
          </w:p>
        </w:tc>
        <w:tc>
          <w:tcPr>
            <w:tcW w:w="1220"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ascii="Calibri" w:hAnsi="Calibri"/>
                <w:color w:val="auto"/>
                <w:sz w:val="18"/>
                <w:szCs w:val="18"/>
                <w:highlight w:val="none"/>
                <w:vertAlign w:val="baseline"/>
                <w:lang w:val="en-US" w:eastAsia="zh-CN"/>
              </w:rPr>
            </w:pPr>
            <w:r>
              <w:rPr>
                <w:rFonts w:hint="eastAsia" w:ascii="Calibri" w:hAnsi="Calibri"/>
                <w:color w:val="auto"/>
                <w:sz w:val="18"/>
                <w:szCs w:val="18"/>
                <w:highlight w:val="none"/>
                <w:vertAlign w:val="baseline"/>
                <w:lang w:val="en-US" w:eastAsia="zh-CN"/>
              </w:rPr>
              <w:t>-</w:t>
            </w:r>
          </w:p>
        </w:tc>
        <w:tc>
          <w:tcPr>
            <w:tcW w:w="1220" w:type="dxa"/>
            <w:gridSpan w:val="2"/>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ascii="Calibri" w:hAnsi="Calibri"/>
                <w:color w:val="auto"/>
                <w:sz w:val="18"/>
                <w:szCs w:val="18"/>
                <w:highlight w:val="none"/>
                <w:vertAlign w:val="baseline"/>
                <w:lang w:val="en-US" w:eastAsia="zh-CN"/>
              </w:rPr>
            </w:pPr>
            <w:r>
              <w:rPr>
                <w:rFonts w:hint="eastAsia" w:ascii="Calibri" w:hAnsi="Calibri"/>
                <w:color w:val="auto"/>
                <w:sz w:val="18"/>
                <w:szCs w:val="18"/>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Merge w:val="continue"/>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eastAsia"/>
                <w:color w:val="auto"/>
                <w:highlight w:val="none"/>
                <w:vertAlign w:val="baseline"/>
                <w:lang w:val="en-US" w:eastAsia="zh-CN"/>
              </w:rPr>
            </w:pPr>
          </w:p>
        </w:tc>
        <w:tc>
          <w:tcPr>
            <w:tcW w:w="3050"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ascii="Calibri" w:hAnsi="Calibri"/>
                <w:color w:val="auto"/>
                <w:sz w:val="18"/>
                <w:szCs w:val="18"/>
                <w:highlight w:val="none"/>
                <w:vertAlign w:val="baseline"/>
                <w:lang w:val="en-US" w:eastAsia="zh-CN"/>
              </w:rPr>
            </w:pPr>
            <w:r>
              <w:rPr>
                <w:rFonts w:hint="eastAsia" w:ascii="Calibri" w:hAnsi="Calibri"/>
                <w:color w:val="auto"/>
                <w:sz w:val="18"/>
                <w:szCs w:val="18"/>
                <w:highlight w:val="none"/>
                <w:vertAlign w:val="baseline"/>
                <w:lang w:val="en-US" w:eastAsia="zh-CN"/>
              </w:rPr>
              <w:t>卫生间</w:t>
            </w:r>
          </w:p>
        </w:tc>
        <w:tc>
          <w:tcPr>
            <w:tcW w:w="1612"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eastAsia"/>
                <w:color w:val="auto"/>
                <w:highlight w:val="none"/>
                <w:vertAlign w:val="baseline"/>
                <w:lang w:val="en-US" w:eastAsia="zh-CN"/>
              </w:rPr>
            </w:pPr>
            <w:r>
              <w:rPr>
                <w:rFonts w:hint="eastAsia" w:ascii="Calibri" w:hAnsi="Calibri"/>
                <w:color w:val="auto"/>
                <w:sz w:val="18"/>
                <w:szCs w:val="18"/>
                <w:highlight w:val="none"/>
              </w:rPr>
              <w:t>比例≧</w:t>
            </w:r>
            <w:r>
              <w:rPr>
                <w:rFonts w:hint="eastAsia" w:ascii="Calibri" w:hAnsi="Calibri"/>
                <w:color w:val="auto"/>
                <w:sz w:val="18"/>
                <w:szCs w:val="18"/>
                <w:highlight w:val="none"/>
                <w:lang w:val="en-US" w:eastAsia="zh-CN"/>
              </w:rPr>
              <w:t>70</w:t>
            </w:r>
            <w:r>
              <w:rPr>
                <w:rFonts w:hint="eastAsia" w:ascii="Calibri" w:hAnsi="Calibri"/>
                <w:color w:val="auto"/>
                <w:sz w:val="18"/>
                <w:szCs w:val="18"/>
                <w:highlight w:val="none"/>
              </w:rPr>
              <w:t>%</w:t>
            </w:r>
          </w:p>
        </w:tc>
        <w:tc>
          <w:tcPr>
            <w:tcW w:w="1220"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ascii="Calibri" w:hAnsi="Calibri"/>
                <w:color w:val="auto"/>
                <w:sz w:val="18"/>
                <w:szCs w:val="18"/>
                <w:highlight w:val="none"/>
                <w:vertAlign w:val="baseline"/>
                <w:lang w:val="en-US" w:eastAsia="zh-CN"/>
              </w:rPr>
            </w:pPr>
            <w:r>
              <w:rPr>
                <w:rFonts w:hint="eastAsia" w:ascii="Calibri" w:hAnsi="Calibri"/>
                <w:color w:val="auto"/>
                <w:sz w:val="18"/>
                <w:szCs w:val="18"/>
                <w:highlight w:val="none"/>
                <w:vertAlign w:val="baseline"/>
                <w:lang w:val="en-US" w:eastAsia="zh-CN"/>
              </w:rPr>
              <w:t>-</w:t>
            </w:r>
          </w:p>
        </w:tc>
        <w:tc>
          <w:tcPr>
            <w:tcW w:w="1220" w:type="dxa"/>
            <w:gridSpan w:val="2"/>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auto"/>
              <w:jc w:val="center"/>
              <w:textAlignment w:val="auto"/>
              <w:rPr>
                <w:rFonts w:hint="default" w:ascii="Calibri" w:hAnsi="Calibri"/>
                <w:color w:val="auto"/>
                <w:sz w:val="18"/>
                <w:szCs w:val="18"/>
                <w:highlight w:val="none"/>
                <w:vertAlign w:val="baseline"/>
                <w:lang w:val="en-US" w:eastAsia="zh-CN"/>
              </w:rPr>
            </w:pPr>
            <w:r>
              <w:rPr>
                <w:rFonts w:hint="eastAsia" w:ascii="Calibri" w:hAnsi="Calibri"/>
                <w:color w:val="auto"/>
                <w:sz w:val="18"/>
                <w:szCs w:val="18"/>
                <w:highlight w:val="none"/>
                <w:vertAlign w:val="baseline"/>
                <w:lang w:val="en-US" w:eastAsia="zh-CN"/>
              </w:rPr>
              <w:t>1</w:t>
            </w:r>
          </w:p>
        </w:tc>
      </w:tr>
    </w:tbl>
    <w:p>
      <w:pPr>
        <w:numPr>
          <w:ilvl w:val="-1"/>
          <w:numId w:val="0"/>
        </w:numPr>
        <w:bidi w:val="0"/>
        <w:spacing w:line="360" w:lineRule="auto"/>
        <w:ind w:leftChars="0"/>
        <w:jc w:val="left"/>
        <w:rPr>
          <w:rFonts w:hint="eastAsia" w:ascii="Calibri" w:hAnsi="Calibri"/>
          <w:color w:val="auto"/>
          <w:sz w:val="18"/>
          <w:szCs w:val="18"/>
          <w:highlight w:val="none"/>
          <w:vertAlign w:val="baseline"/>
          <w:lang w:val="en-US" w:eastAsia="zh-CN"/>
        </w:rPr>
      </w:pPr>
      <w:r>
        <w:rPr>
          <w:rFonts w:hint="eastAsia" w:ascii="Calibri" w:hAnsi="Calibri"/>
          <w:color w:val="auto"/>
          <w:sz w:val="18"/>
          <w:szCs w:val="18"/>
          <w:highlight w:val="none"/>
          <w:vertAlign w:val="baseline"/>
          <w:lang w:val="en-US" w:eastAsia="zh-CN"/>
        </w:rPr>
        <w:t>注1：评价项可叠加计分，且总分不高于3分。</w:t>
      </w:r>
    </w:p>
    <w:p>
      <w:pPr>
        <w:numPr>
          <w:ilvl w:val="-1"/>
          <w:numId w:val="0"/>
        </w:numPr>
        <w:bidi w:val="0"/>
        <w:spacing w:line="360" w:lineRule="auto"/>
        <w:ind w:leftChars="0"/>
        <w:jc w:val="left"/>
        <w:rPr>
          <w:rFonts w:hint="eastAsia" w:ascii="Calibri" w:hAnsi="Calibri"/>
          <w:color w:val="auto"/>
          <w:sz w:val="18"/>
          <w:szCs w:val="18"/>
          <w:highlight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color w:val="auto"/>
          <w:highlight w:val="none"/>
          <w:lang w:val="en-US" w:eastAsia="zh-CN"/>
        </w:rPr>
      </w:pPr>
      <w:r>
        <w:rPr>
          <w:rFonts w:hint="eastAsia"/>
          <w:color w:val="auto"/>
          <w:highlight w:val="none"/>
          <w:lang w:val="en-US" w:eastAsia="zh-CN"/>
        </w:rPr>
        <w:t>【条文说明】鼓励相关企业积极创新，攻克装配式建筑发展过程中的技术难点。装配式建筑项目中，采用创新技术体系的部品部件，且该技术体系有国家、协会（中国工程建设协会）、江西省地方标准之一，加分分值为2分。如相关技术体系没有上述标准，但通过江西省装配式建筑专家委员会评定的，加分分值为0.5分。装配式建筑项目中，对于传统装配式建筑技术无法或不宜实现预制化或装配化的建筑部位，采用装配式部品部件施工的，且相关技术有技术标准或通过专家委员会评定的，给予创新技术应用得分。例如剪力墙边缘构件采用集成免模板与成型受力钢筋于一体的装配式化部品部件施工，免去了施工现场支模、拆模、绑扎钢筋、抹灰等人工作业，提高了建筑工业化程度。评价内容：1.创新技术应用加分评分表；2.专利证书。</w:t>
      </w:r>
    </w:p>
    <w:p>
      <w:pPr>
        <w:rPr>
          <w:rFonts w:hint="eastAsia"/>
          <w:color w:val="auto"/>
          <w:highlight w:val="none"/>
          <w:lang w:val="en-US" w:eastAsia="zh-CN"/>
        </w:rPr>
      </w:pPr>
      <w:r>
        <w:rPr>
          <w:rFonts w:hint="eastAsia"/>
          <w:color w:val="auto"/>
          <w:highlight w:val="non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color w:val="auto"/>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Times New Roman"/>
          <w:color w:val="auto"/>
          <w:kern w:val="2"/>
          <w:sz w:val="24"/>
          <w:szCs w:val="24"/>
          <w:highlight w:val="none"/>
          <w:lang w:val="en-US" w:eastAsia="zh-CN" w:bidi="ar-SA"/>
        </w:rPr>
      </w:pPr>
    </w:p>
    <w:p>
      <w:pPr>
        <w:pStyle w:val="2"/>
        <w:spacing w:after="312"/>
        <w:rPr>
          <w:color w:val="auto"/>
          <w:highlight w:val="none"/>
        </w:rPr>
      </w:pPr>
      <w:bookmarkStart w:id="24" w:name="_Toc27929"/>
      <w:r>
        <w:rPr>
          <w:rFonts w:hint="eastAsia"/>
          <w:color w:val="auto"/>
          <w:highlight w:val="none"/>
        </w:rPr>
        <w:t>本标准用词说明</w:t>
      </w:r>
      <w:bookmarkEnd w:id="23"/>
      <w:bookmarkEnd w:id="24"/>
    </w:p>
    <w:p>
      <w:pPr>
        <w:pStyle w:val="41"/>
        <w:rPr>
          <w:color w:val="auto"/>
          <w:highlight w:val="none"/>
        </w:rPr>
      </w:pPr>
      <w:r>
        <w:rPr>
          <w:rFonts w:hint="eastAsia"/>
          <w:b/>
          <w:color w:val="auto"/>
          <w:highlight w:val="none"/>
        </w:rPr>
        <w:t>1</w:t>
      </w:r>
      <w:r>
        <w:rPr>
          <w:color w:val="auto"/>
          <w:highlight w:val="none"/>
        </w:rPr>
        <w:tab/>
      </w:r>
      <w:r>
        <w:rPr>
          <w:rFonts w:hint="eastAsia"/>
          <w:color w:val="auto"/>
          <w:highlight w:val="none"/>
        </w:rPr>
        <w:t>为了便于在执行本标准条文时区别对待，对要求严格程度不同的用词说明如下：</w:t>
      </w:r>
    </w:p>
    <w:p>
      <w:pPr>
        <w:pStyle w:val="41"/>
        <w:ind w:firstLine="560" w:firstLineChars="200"/>
        <w:rPr>
          <w:color w:val="auto"/>
          <w:highlight w:val="none"/>
        </w:rPr>
      </w:pPr>
      <w:r>
        <w:rPr>
          <w:rFonts w:hint="eastAsia"/>
          <w:color w:val="auto"/>
          <w:highlight w:val="none"/>
        </w:rPr>
        <w:t>1）表示很严格，非这样做不可的：</w:t>
      </w:r>
    </w:p>
    <w:p>
      <w:pPr>
        <w:pStyle w:val="41"/>
        <w:ind w:firstLine="560" w:firstLineChars="200"/>
        <w:rPr>
          <w:color w:val="auto"/>
          <w:highlight w:val="none"/>
        </w:rPr>
      </w:pPr>
      <w:r>
        <w:rPr>
          <w:rFonts w:hint="eastAsia"/>
          <w:color w:val="auto"/>
          <w:highlight w:val="none"/>
        </w:rPr>
        <w:t>正面词采用“必须”，反面词采用“严禁”；</w:t>
      </w:r>
    </w:p>
    <w:p>
      <w:pPr>
        <w:pStyle w:val="41"/>
        <w:ind w:firstLine="560" w:firstLineChars="200"/>
        <w:rPr>
          <w:color w:val="auto"/>
          <w:highlight w:val="none"/>
        </w:rPr>
      </w:pPr>
      <w:r>
        <w:rPr>
          <w:color w:val="auto"/>
          <w:highlight w:val="none"/>
        </w:rPr>
        <w:t>2</w:t>
      </w:r>
      <w:r>
        <w:rPr>
          <w:rFonts w:hint="eastAsia"/>
          <w:color w:val="auto"/>
          <w:highlight w:val="none"/>
        </w:rPr>
        <w:t>）表示严格，正常情况下均应这样做的：</w:t>
      </w:r>
    </w:p>
    <w:p>
      <w:pPr>
        <w:pStyle w:val="41"/>
        <w:ind w:firstLine="560" w:firstLineChars="200"/>
        <w:rPr>
          <w:color w:val="auto"/>
          <w:highlight w:val="none"/>
        </w:rPr>
      </w:pPr>
      <w:r>
        <w:rPr>
          <w:rFonts w:hint="eastAsia"/>
          <w:color w:val="auto"/>
          <w:highlight w:val="none"/>
        </w:rPr>
        <w:t>正面词采用“应”，反面词采用“不应”或“不得”；</w:t>
      </w:r>
    </w:p>
    <w:p>
      <w:pPr>
        <w:pStyle w:val="41"/>
        <w:ind w:firstLine="560" w:firstLineChars="200"/>
        <w:rPr>
          <w:color w:val="auto"/>
          <w:highlight w:val="none"/>
        </w:rPr>
      </w:pPr>
      <w:r>
        <w:rPr>
          <w:color w:val="auto"/>
          <w:highlight w:val="none"/>
        </w:rPr>
        <w:t>3</w:t>
      </w:r>
      <w:r>
        <w:rPr>
          <w:rFonts w:hint="eastAsia"/>
          <w:color w:val="auto"/>
          <w:highlight w:val="none"/>
        </w:rPr>
        <w:t>）表示允许稍有选择，在条件许可时首先应这样做的：</w:t>
      </w:r>
    </w:p>
    <w:p>
      <w:pPr>
        <w:pStyle w:val="41"/>
        <w:ind w:firstLine="560" w:firstLineChars="200"/>
        <w:rPr>
          <w:color w:val="auto"/>
          <w:highlight w:val="none"/>
        </w:rPr>
      </w:pPr>
      <w:r>
        <w:rPr>
          <w:rFonts w:hint="eastAsia"/>
          <w:color w:val="auto"/>
          <w:highlight w:val="none"/>
        </w:rPr>
        <w:t>正面词采用“宜”，反面词采用“不宜”；</w:t>
      </w:r>
    </w:p>
    <w:p>
      <w:pPr>
        <w:pStyle w:val="41"/>
        <w:rPr>
          <w:color w:val="auto"/>
          <w:highlight w:val="none"/>
        </w:rPr>
      </w:pPr>
      <w:r>
        <w:rPr>
          <w:color w:val="auto"/>
          <w:highlight w:val="none"/>
        </w:rPr>
        <w:t>4</w:t>
      </w:r>
      <w:r>
        <w:rPr>
          <w:rFonts w:hint="eastAsia"/>
          <w:color w:val="auto"/>
          <w:highlight w:val="none"/>
        </w:rPr>
        <w:t>）表示有选择，在一定条件下可以这样做的，采用“可”。</w:t>
      </w:r>
    </w:p>
    <w:p>
      <w:pPr>
        <w:pStyle w:val="41"/>
        <w:rPr>
          <w:color w:val="auto"/>
          <w:highlight w:val="none"/>
        </w:rPr>
      </w:pPr>
      <w:r>
        <w:rPr>
          <w:rFonts w:hint="eastAsia"/>
          <w:b/>
          <w:color w:val="auto"/>
          <w:highlight w:val="none"/>
        </w:rPr>
        <w:t>2</w:t>
      </w:r>
      <w:r>
        <w:rPr>
          <w:b/>
          <w:color w:val="auto"/>
          <w:highlight w:val="none"/>
        </w:rPr>
        <w:tab/>
      </w:r>
      <w:r>
        <w:rPr>
          <w:rFonts w:hint="eastAsia"/>
          <w:color w:val="auto"/>
          <w:highlight w:val="none"/>
        </w:rPr>
        <w:t>条文中指明应按其他有关标准执行的写法为：“应符合</w:t>
      </w:r>
      <w:r>
        <w:rPr>
          <w:color w:val="auto"/>
          <w:highlight w:val="none"/>
        </w:rPr>
        <w:t>·····</w:t>
      </w:r>
      <w:r>
        <w:rPr>
          <w:rFonts w:hint="eastAsia"/>
          <w:color w:val="auto"/>
          <w:highlight w:val="none"/>
        </w:rPr>
        <w:t>的规定”或“应按</w:t>
      </w:r>
      <w:r>
        <w:rPr>
          <w:color w:val="auto"/>
          <w:highlight w:val="none"/>
        </w:rPr>
        <w:t>······</w:t>
      </w:r>
      <w:r>
        <w:rPr>
          <w:rFonts w:hint="eastAsia"/>
          <w:color w:val="auto"/>
          <w:highlight w:val="none"/>
        </w:rPr>
        <w:t>执行”。</w:t>
      </w:r>
    </w:p>
    <w:p>
      <w:pPr>
        <w:widowControl/>
        <w:jc w:val="left"/>
        <w:rPr>
          <w:color w:val="auto"/>
          <w:szCs w:val="28"/>
          <w:highlight w:val="none"/>
        </w:rPr>
      </w:pPr>
      <w:r>
        <w:rPr>
          <w:color w:val="auto"/>
          <w:highlight w:val="none"/>
        </w:rPr>
        <w:br w:type="page"/>
      </w:r>
    </w:p>
    <w:p>
      <w:pPr>
        <w:pStyle w:val="2"/>
        <w:spacing w:after="312"/>
        <w:rPr>
          <w:color w:val="auto"/>
          <w:highlight w:val="none"/>
        </w:rPr>
      </w:pPr>
      <w:bookmarkStart w:id="25" w:name="_Toc29675065"/>
      <w:bookmarkStart w:id="26" w:name="_Toc7834"/>
      <w:r>
        <w:rPr>
          <w:rFonts w:hint="eastAsia"/>
          <w:color w:val="auto"/>
          <w:highlight w:val="none"/>
        </w:rPr>
        <w:t>引用标准名录</w:t>
      </w:r>
      <w:bookmarkEnd w:id="25"/>
      <w:bookmarkEnd w:id="26"/>
    </w:p>
    <w:p>
      <w:pPr>
        <w:pStyle w:val="41"/>
        <w:numPr>
          <w:ilvl w:val="0"/>
          <w:numId w:val="19"/>
        </w:numPr>
        <w:rPr>
          <w:color w:val="auto"/>
          <w:highlight w:val="none"/>
        </w:rPr>
      </w:pPr>
      <w:r>
        <w:rPr>
          <w:color w:val="auto"/>
          <w:highlight w:val="none"/>
        </w:rPr>
        <w:t>《</w:t>
      </w:r>
      <w:r>
        <w:rPr>
          <w:rFonts w:hint="eastAsia"/>
          <w:color w:val="auto"/>
          <w:highlight w:val="none"/>
        </w:rPr>
        <w:t>装配式建筑评价标准</w:t>
      </w:r>
      <w:r>
        <w:rPr>
          <w:color w:val="auto"/>
          <w:highlight w:val="none"/>
        </w:rPr>
        <w:t>》GB/T5</w:t>
      </w:r>
      <w:r>
        <w:rPr>
          <w:rFonts w:hint="eastAsia"/>
          <w:color w:val="auto"/>
          <w:highlight w:val="none"/>
        </w:rPr>
        <w:t>112</w:t>
      </w:r>
      <w:r>
        <w:rPr>
          <w:color w:val="auto"/>
          <w:highlight w:val="none"/>
        </w:rPr>
        <w:t>9</w:t>
      </w:r>
      <w:r>
        <w:rPr>
          <w:rFonts w:hint="eastAsia"/>
          <w:color w:val="auto"/>
          <w:highlight w:val="none"/>
        </w:rPr>
        <w:t xml:space="preserve">-2017 </w:t>
      </w:r>
    </w:p>
    <w:p>
      <w:pPr>
        <w:pStyle w:val="41"/>
        <w:numPr>
          <w:ilvl w:val="0"/>
          <w:numId w:val="19"/>
        </w:numPr>
        <w:rPr>
          <w:color w:val="auto"/>
          <w:highlight w:val="none"/>
        </w:rPr>
      </w:pPr>
      <w:r>
        <w:rPr>
          <w:rFonts w:hint="eastAsia"/>
          <w:color w:val="auto"/>
          <w:highlight w:val="none"/>
        </w:rPr>
        <w:t>《绿色建筑评价标准》GB/T50378-</w:t>
      </w:r>
      <w:r>
        <w:rPr>
          <w:color w:val="auto"/>
          <w:highlight w:val="none"/>
        </w:rPr>
        <w:t>2019</w:t>
      </w:r>
    </w:p>
    <w:p>
      <w:pPr>
        <w:pStyle w:val="41"/>
        <w:rPr>
          <w:color w:val="auto"/>
          <w:highlight w:val="none"/>
        </w:rPr>
      </w:pPr>
    </w:p>
    <w:p>
      <w:pPr>
        <w:pStyle w:val="41"/>
        <w:rPr>
          <w:color w:val="auto"/>
          <w:highlight w:val="none"/>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pStyle w:val="3"/>
        <w:rPr>
          <w:color w:val="auto"/>
          <w:highlight w:val="none"/>
        </w:rPr>
      </w:pPr>
      <w:bookmarkStart w:id="27" w:name="_Toc1820"/>
      <w:r>
        <w:rPr>
          <w:rFonts w:hint="eastAsia"/>
          <w:color w:val="auto"/>
          <w:highlight w:val="none"/>
        </w:rPr>
        <w:t>附录1</w:t>
      </w:r>
      <w:bookmarkEnd w:id="27"/>
      <w:r>
        <w:rPr>
          <w:rFonts w:hint="eastAsia"/>
          <w:color w:val="auto"/>
          <w:highlight w:val="none"/>
        </w:rPr>
        <w:t xml:space="preserve">                                    </w:t>
      </w:r>
    </w:p>
    <w:p>
      <w:pPr>
        <w:pStyle w:val="3"/>
        <w:jc w:val="center"/>
        <w:rPr>
          <w:color w:val="auto"/>
          <w:highlight w:val="none"/>
        </w:rPr>
      </w:pPr>
      <w:bookmarkStart w:id="28" w:name="_Toc10872"/>
      <w:r>
        <w:rPr>
          <w:rFonts w:hint="eastAsia"/>
          <w:color w:val="auto"/>
          <w:highlight w:val="none"/>
        </w:rPr>
        <w:t>江西省装配式建筑评分表</w:t>
      </w:r>
      <w:bookmarkEnd w:id="28"/>
    </w:p>
    <w:p>
      <w:pPr>
        <w:pStyle w:val="41"/>
        <w:jc w:val="left"/>
        <w:rPr>
          <w:b/>
          <w:bCs/>
          <w:color w:val="auto"/>
          <w:highlight w:val="none"/>
        </w:rPr>
      </w:pPr>
      <w:r>
        <w:rPr>
          <w:rFonts w:hint="eastAsia"/>
          <w:b/>
          <w:bCs/>
          <w:color w:val="auto"/>
          <w:highlight w:val="none"/>
        </w:rPr>
        <w:t>项目名称：</w:t>
      </w:r>
    </w:p>
    <w:tbl>
      <w:tblPr>
        <w:tblStyle w:val="31"/>
        <w:tblW w:w="21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549"/>
        <w:gridCol w:w="136"/>
        <w:gridCol w:w="1321"/>
        <w:gridCol w:w="2145"/>
        <w:gridCol w:w="727"/>
        <w:gridCol w:w="2479"/>
        <w:gridCol w:w="1573"/>
        <w:gridCol w:w="327"/>
        <w:gridCol w:w="539"/>
        <w:gridCol w:w="1722"/>
        <w:gridCol w:w="2004"/>
        <w:gridCol w:w="834"/>
        <w:gridCol w:w="1171"/>
        <w:gridCol w:w="1289"/>
        <w:gridCol w:w="1718"/>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3" w:type="dxa"/>
            <w:gridSpan w:val="6"/>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评价项</w:t>
            </w:r>
          </w:p>
        </w:tc>
        <w:tc>
          <w:tcPr>
            <w:tcW w:w="2479"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评价要求</w:t>
            </w:r>
          </w:p>
        </w:tc>
        <w:tc>
          <w:tcPr>
            <w:tcW w:w="2439" w:type="dxa"/>
            <w:gridSpan w:val="3"/>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评价分值</w:t>
            </w:r>
          </w:p>
        </w:tc>
        <w:tc>
          <w:tcPr>
            <w:tcW w:w="1722" w:type="dxa"/>
            <w:vAlign w:val="center"/>
          </w:tcPr>
          <w:p>
            <w:pPr>
              <w:pStyle w:val="73"/>
              <w:jc w:val="center"/>
              <w:rPr>
                <w:rFonts w:ascii="Calibri" w:hAnsi="Calibri"/>
                <w:color w:val="auto"/>
                <w:szCs w:val="18"/>
                <w:highlight w:val="none"/>
              </w:rPr>
            </w:pPr>
            <w:r>
              <w:rPr>
                <w:rFonts w:hint="eastAsia" w:ascii="Calibri" w:hAnsi="Calibri"/>
                <w:color w:val="auto"/>
                <w:szCs w:val="18"/>
                <w:highlight w:val="none"/>
              </w:rPr>
              <w:t>最低分值</w:t>
            </w:r>
          </w:p>
        </w:tc>
        <w:tc>
          <w:tcPr>
            <w:tcW w:w="2004" w:type="dxa"/>
            <w:vAlign w:val="center"/>
          </w:tcPr>
          <w:p>
            <w:pPr>
              <w:pStyle w:val="73"/>
              <w:jc w:val="center"/>
              <w:rPr>
                <w:rFonts w:ascii="Calibri" w:hAnsi="Calibri"/>
                <w:color w:val="auto"/>
                <w:szCs w:val="18"/>
                <w:highlight w:val="none"/>
              </w:rPr>
            </w:pPr>
            <w:r>
              <w:rPr>
                <w:rFonts w:hint="eastAsia" w:ascii="Calibri" w:hAnsi="Calibri"/>
                <w:color w:val="auto"/>
                <w:szCs w:val="18"/>
                <w:highlight w:val="none"/>
              </w:rPr>
              <w:t>体积或面积或长度</w:t>
            </w:r>
          </w:p>
        </w:tc>
        <w:tc>
          <w:tcPr>
            <w:tcW w:w="2005" w:type="dxa"/>
            <w:gridSpan w:val="2"/>
            <w:vAlign w:val="center"/>
          </w:tcPr>
          <w:p>
            <w:pPr>
              <w:pStyle w:val="73"/>
              <w:jc w:val="center"/>
              <w:rPr>
                <w:rFonts w:ascii="Calibri" w:hAnsi="Calibri"/>
                <w:color w:val="auto"/>
                <w:szCs w:val="18"/>
                <w:highlight w:val="none"/>
              </w:rPr>
            </w:pPr>
            <w:r>
              <w:rPr>
                <w:rFonts w:hint="eastAsia" w:ascii="Calibri" w:hAnsi="Calibri"/>
                <w:color w:val="auto"/>
                <w:szCs w:val="18"/>
                <w:highlight w:val="none"/>
              </w:rPr>
              <w:t>对应部分总体积或总面积或总长度</w:t>
            </w:r>
          </w:p>
        </w:tc>
        <w:tc>
          <w:tcPr>
            <w:tcW w:w="1289" w:type="dxa"/>
            <w:vAlign w:val="center"/>
          </w:tcPr>
          <w:p>
            <w:pPr>
              <w:pStyle w:val="73"/>
              <w:jc w:val="center"/>
              <w:rPr>
                <w:rFonts w:ascii="Calibri" w:hAnsi="Calibri"/>
                <w:color w:val="auto"/>
                <w:szCs w:val="18"/>
                <w:highlight w:val="none"/>
              </w:rPr>
            </w:pPr>
            <w:r>
              <w:rPr>
                <w:rFonts w:hint="eastAsia" w:ascii="Calibri" w:hAnsi="Calibri"/>
                <w:color w:val="auto"/>
                <w:szCs w:val="18"/>
                <w:highlight w:val="none"/>
              </w:rPr>
              <w:t>比例</w:t>
            </w:r>
          </w:p>
        </w:tc>
        <w:tc>
          <w:tcPr>
            <w:tcW w:w="1718" w:type="dxa"/>
            <w:vAlign w:val="center"/>
          </w:tcPr>
          <w:p>
            <w:pPr>
              <w:pStyle w:val="73"/>
              <w:jc w:val="center"/>
              <w:rPr>
                <w:rFonts w:ascii="Calibri" w:hAnsi="Calibri"/>
                <w:color w:val="auto"/>
                <w:szCs w:val="18"/>
                <w:highlight w:val="none"/>
              </w:rPr>
            </w:pPr>
            <w:r>
              <w:rPr>
                <w:rFonts w:hint="eastAsia" w:ascii="Calibri" w:hAnsi="Calibri"/>
                <w:color w:val="auto"/>
                <w:szCs w:val="18"/>
                <w:highlight w:val="none"/>
              </w:rPr>
              <w:t>评价分值</w:t>
            </w:r>
          </w:p>
        </w:tc>
        <w:tc>
          <w:tcPr>
            <w:tcW w:w="1571" w:type="dxa"/>
            <w:vAlign w:val="center"/>
          </w:tcPr>
          <w:p>
            <w:pPr>
              <w:pStyle w:val="73"/>
              <w:jc w:val="center"/>
              <w:rPr>
                <w:rFonts w:ascii="Calibri" w:hAnsi="Calibri"/>
                <w:color w:val="auto"/>
                <w:szCs w:val="18"/>
                <w:highlight w:val="none"/>
              </w:rPr>
            </w:pPr>
            <w:r>
              <w:rPr>
                <w:rFonts w:hint="eastAsia" w:ascii="Calibri" w:hAnsi="Calibri"/>
                <w:color w:val="auto"/>
                <w:szCs w:val="18"/>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Merge w:val="restart"/>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主体结构Q1</w:t>
            </w:r>
            <w:r>
              <w:rPr>
                <w:rFonts w:hint="eastAsia" w:ascii="Calibri" w:hAnsi="Calibri"/>
                <w:color w:val="auto"/>
                <w:szCs w:val="18"/>
                <w:highlight w:val="none"/>
                <w:lang w:val="en-US" w:eastAsia="zh-CN"/>
              </w:rPr>
              <w:t xml:space="preserve">   (50分)</w:t>
            </w:r>
          </w:p>
        </w:tc>
        <w:tc>
          <w:tcPr>
            <w:tcW w:w="685" w:type="dxa"/>
            <w:gridSpan w:val="2"/>
            <w:vMerge w:val="restart"/>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q1a</w:t>
            </w:r>
          </w:p>
        </w:tc>
        <w:tc>
          <w:tcPr>
            <w:tcW w:w="1321" w:type="dxa"/>
            <w:vMerge w:val="restart"/>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柱、支撑、承重墙、延性墙板等竖向构件</w:t>
            </w:r>
          </w:p>
        </w:tc>
        <w:tc>
          <w:tcPr>
            <w:tcW w:w="2872" w:type="dxa"/>
            <w:gridSpan w:val="2"/>
            <w:vMerge w:val="restart"/>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应用预制构件</w:t>
            </w:r>
          </w:p>
        </w:tc>
        <w:tc>
          <w:tcPr>
            <w:tcW w:w="2479"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35%≦比例≦80%</w:t>
            </w:r>
          </w:p>
        </w:tc>
        <w:tc>
          <w:tcPr>
            <w:tcW w:w="1573"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20~30</w:t>
            </w:r>
            <w:r>
              <w:rPr>
                <w:rFonts w:hint="eastAsia" w:ascii="Calibri" w:hAnsi="Calibri"/>
                <w:color w:val="auto"/>
                <w:szCs w:val="18"/>
                <w:highlight w:val="none"/>
                <w:lang w:val="en-US" w:eastAsia="zh-CN"/>
              </w:rPr>
              <w:t>*</w:t>
            </w:r>
          </w:p>
        </w:tc>
        <w:tc>
          <w:tcPr>
            <w:tcW w:w="866" w:type="dxa"/>
            <w:gridSpan w:val="2"/>
            <w:vMerge w:val="restart"/>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30</w:t>
            </w:r>
          </w:p>
        </w:tc>
        <w:tc>
          <w:tcPr>
            <w:tcW w:w="1722" w:type="dxa"/>
            <w:vMerge w:val="restart"/>
            <w:vAlign w:val="center"/>
          </w:tcPr>
          <w:p>
            <w:pPr>
              <w:pStyle w:val="73"/>
              <w:jc w:val="center"/>
              <w:rPr>
                <w:rFonts w:ascii="Calibri" w:hAnsi="Calibri"/>
                <w:color w:val="auto"/>
                <w:szCs w:val="18"/>
                <w:highlight w:val="none"/>
              </w:rPr>
            </w:pPr>
            <w:r>
              <w:rPr>
                <w:rFonts w:ascii="Calibri" w:hAnsi="Calibri"/>
                <w:color w:val="auto"/>
                <w:szCs w:val="18"/>
                <w:highlight w:val="none"/>
              </w:rPr>
              <w:t>Q</w:t>
            </w:r>
            <w:r>
              <w:rPr>
                <w:rFonts w:ascii="Calibri" w:hAnsi="Calibri"/>
                <w:color w:val="auto"/>
                <w:szCs w:val="18"/>
                <w:highlight w:val="none"/>
                <w:vertAlign w:val="subscript"/>
              </w:rPr>
              <w:t>1</w:t>
            </w:r>
            <w:r>
              <w:rPr>
                <w:rFonts w:hint="eastAsia" w:ascii="Calibri" w:hAnsi="Calibri"/>
                <w:color w:val="auto"/>
                <w:szCs w:val="18"/>
                <w:highlight w:val="none"/>
              </w:rPr>
              <w:t>≥20</w:t>
            </w:r>
          </w:p>
        </w:tc>
        <w:tc>
          <w:tcPr>
            <w:tcW w:w="2004" w:type="dxa"/>
            <w:vAlign w:val="center"/>
          </w:tcPr>
          <w:p>
            <w:pPr>
              <w:pStyle w:val="73"/>
              <w:jc w:val="center"/>
              <w:rPr>
                <w:rFonts w:ascii="Calibri" w:hAnsi="Calibri"/>
                <w:color w:val="auto"/>
                <w:szCs w:val="18"/>
                <w:highlight w:val="none"/>
              </w:rPr>
            </w:pPr>
          </w:p>
        </w:tc>
        <w:tc>
          <w:tcPr>
            <w:tcW w:w="2005" w:type="dxa"/>
            <w:gridSpan w:val="2"/>
            <w:vAlign w:val="center"/>
          </w:tcPr>
          <w:p>
            <w:pPr>
              <w:pStyle w:val="73"/>
              <w:jc w:val="center"/>
              <w:rPr>
                <w:rFonts w:ascii="Calibri" w:hAnsi="Calibri"/>
                <w:color w:val="auto"/>
                <w:szCs w:val="18"/>
                <w:highlight w:val="none"/>
              </w:rPr>
            </w:pPr>
          </w:p>
        </w:tc>
        <w:tc>
          <w:tcPr>
            <w:tcW w:w="1289" w:type="dxa"/>
            <w:vAlign w:val="center"/>
          </w:tcPr>
          <w:p>
            <w:pPr>
              <w:pStyle w:val="73"/>
              <w:jc w:val="center"/>
              <w:rPr>
                <w:rFonts w:ascii="Calibri" w:hAnsi="Calibri"/>
                <w:color w:val="auto"/>
                <w:szCs w:val="18"/>
                <w:highlight w:val="none"/>
              </w:rPr>
            </w:pPr>
          </w:p>
        </w:tc>
        <w:tc>
          <w:tcPr>
            <w:tcW w:w="1718" w:type="dxa"/>
            <w:vAlign w:val="center"/>
          </w:tcPr>
          <w:p>
            <w:pPr>
              <w:pStyle w:val="73"/>
              <w:jc w:val="center"/>
              <w:rPr>
                <w:rFonts w:ascii="Calibri" w:hAnsi="Calibri"/>
                <w:color w:val="auto"/>
                <w:szCs w:val="18"/>
                <w:highlight w:val="none"/>
              </w:rPr>
            </w:pPr>
          </w:p>
        </w:tc>
        <w:tc>
          <w:tcPr>
            <w:tcW w:w="1571" w:type="dxa"/>
            <w:vMerge w:val="restart"/>
            <w:vAlign w:val="center"/>
          </w:tcPr>
          <w:p>
            <w:pPr>
              <w:pStyle w:val="73"/>
              <w:jc w:val="center"/>
              <w:rPr>
                <w:rFonts w:ascii="Calibri" w:hAnsi="Calibri"/>
                <w:color w:val="auto"/>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Merge w:val="continue"/>
            <w:vAlign w:val="center"/>
          </w:tcPr>
          <w:p>
            <w:pPr>
              <w:pStyle w:val="73"/>
              <w:jc w:val="center"/>
              <w:rPr>
                <w:rFonts w:hint="eastAsia" w:ascii="Calibri" w:hAnsi="Calibri"/>
                <w:color w:val="auto"/>
                <w:szCs w:val="18"/>
                <w:highlight w:val="none"/>
              </w:rPr>
            </w:pPr>
          </w:p>
        </w:tc>
        <w:tc>
          <w:tcPr>
            <w:tcW w:w="685" w:type="dxa"/>
            <w:gridSpan w:val="2"/>
            <w:vMerge w:val="continue"/>
            <w:vAlign w:val="center"/>
          </w:tcPr>
          <w:p>
            <w:pPr>
              <w:pStyle w:val="73"/>
              <w:jc w:val="center"/>
              <w:rPr>
                <w:rFonts w:hint="eastAsia" w:ascii="Calibri" w:hAnsi="Calibri"/>
                <w:color w:val="auto"/>
                <w:szCs w:val="18"/>
                <w:highlight w:val="none"/>
              </w:rPr>
            </w:pPr>
          </w:p>
        </w:tc>
        <w:tc>
          <w:tcPr>
            <w:tcW w:w="1321" w:type="dxa"/>
            <w:vMerge w:val="continue"/>
            <w:vAlign w:val="center"/>
          </w:tcPr>
          <w:p>
            <w:pPr>
              <w:pStyle w:val="73"/>
              <w:jc w:val="center"/>
              <w:rPr>
                <w:rFonts w:hint="eastAsia" w:ascii="Calibri" w:hAnsi="Calibri"/>
                <w:color w:val="auto"/>
                <w:szCs w:val="18"/>
                <w:highlight w:val="none"/>
              </w:rPr>
            </w:pPr>
          </w:p>
        </w:tc>
        <w:tc>
          <w:tcPr>
            <w:tcW w:w="2872" w:type="dxa"/>
            <w:gridSpan w:val="2"/>
            <w:vMerge w:val="continue"/>
            <w:vAlign w:val="center"/>
          </w:tcPr>
          <w:p>
            <w:pPr>
              <w:pStyle w:val="73"/>
              <w:jc w:val="center"/>
              <w:rPr>
                <w:rFonts w:hint="eastAsia" w:ascii="Calibri" w:hAnsi="Calibri"/>
                <w:color w:val="auto"/>
                <w:szCs w:val="18"/>
                <w:highlight w:val="none"/>
              </w:rPr>
            </w:pPr>
          </w:p>
        </w:tc>
        <w:tc>
          <w:tcPr>
            <w:tcW w:w="2479"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25%≦比例&lt;35%</w:t>
            </w:r>
          </w:p>
        </w:tc>
        <w:tc>
          <w:tcPr>
            <w:tcW w:w="1573"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12~15</w:t>
            </w:r>
            <w:r>
              <w:rPr>
                <w:rFonts w:hint="eastAsia" w:ascii="Calibri" w:hAnsi="Calibri"/>
                <w:color w:val="auto"/>
                <w:szCs w:val="18"/>
                <w:highlight w:val="none"/>
                <w:lang w:val="en-US" w:eastAsia="zh-CN"/>
              </w:rPr>
              <w:t>*</w:t>
            </w:r>
          </w:p>
        </w:tc>
        <w:tc>
          <w:tcPr>
            <w:tcW w:w="866" w:type="dxa"/>
            <w:gridSpan w:val="2"/>
            <w:vMerge w:val="continue"/>
            <w:vAlign w:val="center"/>
          </w:tcPr>
          <w:p>
            <w:pPr>
              <w:pStyle w:val="73"/>
              <w:jc w:val="center"/>
              <w:rPr>
                <w:rFonts w:hint="eastAsia" w:ascii="Calibri" w:hAnsi="Calibri"/>
                <w:color w:val="auto"/>
                <w:szCs w:val="18"/>
                <w:highlight w:val="none"/>
              </w:rPr>
            </w:pPr>
          </w:p>
        </w:tc>
        <w:tc>
          <w:tcPr>
            <w:tcW w:w="1722" w:type="dxa"/>
            <w:vMerge w:val="continue"/>
            <w:vAlign w:val="center"/>
          </w:tcPr>
          <w:p>
            <w:pPr>
              <w:pStyle w:val="73"/>
              <w:jc w:val="center"/>
              <w:rPr>
                <w:rFonts w:ascii="Calibri" w:hAnsi="Calibri"/>
                <w:color w:val="auto"/>
                <w:szCs w:val="18"/>
                <w:highlight w:val="none"/>
              </w:rPr>
            </w:pPr>
          </w:p>
        </w:tc>
        <w:tc>
          <w:tcPr>
            <w:tcW w:w="2004" w:type="dxa"/>
            <w:vAlign w:val="center"/>
          </w:tcPr>
          <w:p>
            <w:pPr>
              <w:pStyle w:val="73"/>
              <w:jc w:val="center"/>
              <w:rPr>
                <w:rFonts w:ascii="Calibri" w:hAnsi="Calibri"/>
                <w:color w:val="auto"/>
                <w:szCs w:val="18"/>
                <w:highlight w:val="none"/>
              </w:rPr>
            </w:pPr>
          </w:p>
        </w:tc>
        <w:tc>
          <w:tcPr>
            <w:tcW w:w="2005" w:type="dxa"/>
            <w:gridSpan w:val="2"/>
            <w:vAlign w:val="center"/>
          </w:tcPr>
          <w:p>
            <w:pPr>
              <w:pStyle w:val="73"/>
              <w:jc w:val="center"/>
              <w:rPr>
                <w:rFonts w:ascii="Calibri" w:hAnsi="Calibri"/>
                <w:color w:val="auto"/>
                <w:szCs w:val="18"/>
                <w:highlight w:val="none"/>
              </w:rPr>
            </w:pPr>
          </w:p>
        </w:tc>
        <w:tc>
          <w:tcPr>
            <w:tcW w:w="1289" w:type="dxa"/>
            <w:vAlign w:val="center"/>
          </w:tcPr>
          <w:p>
            <w:pPr>
              <w:pStyle w:val="73"/>
              <w:jc w:val="center"/>
              <w:rPr>
                <w:rFonts w:ascii="Calibri" w:hAnsi="Calibri"/>
                <w:color w:val="auto"/>
                <w:szCs w:val="18"/>
                <w:highlight w:val="none"/>
              </w:rPr>
            </w:pPr>
          </w:p>
        </w:tc>
        <w:tc>
          <w:tcPr>
            <w:tcW w:w="1718" w:type="dxa"/>
            <w:vAlign w:val="center"/>
          </w:tcPr>
          <w:p>
            <w:pPr>
              <w:pStyle w:val="73"/>
              <w:jc w:val="center"/>
              <w:rPr>
                <w:rFonts w:ascii="Calibri" w:hAnsi="Calibri"/>
                <w:color w:val="auto"/>
                <w:szCs w:val="18"/>
                <w:highlight w:val="none"/>
              </w:rPr>
            </w:pPr>
          </w:p>
        </w:tc>
        <w:tc>
          <w:tcPr>
            <w:tcW w:w="1571" w:type="dxa"/>
            <w:vMerge w:val="continue"/>
            <w:vAlign w:val="center"/>
          </w:tcPr>
          <w:p>
            <w:pPr>
              <w:pStyle w:val="73"/>
              <w:jc w:val="center"/>
              <w:rPr>
                <w:rFonts w:ascii="Calibri" w:hAnsi="Calibri"/>
                <w:color w:val="auto"/>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955" w:type="dxa"/>
            <w:vMerge w:val="continue"/>
            <w:vAlign w:val="center"/>
          </w:tcPr>
          <w:p>
            <w:pPr>
              <w:pStyle w:val="73"/>
              <w:jc w:val="center"/>
              <w:rPr>
                <w:rFonts w:hint="eastAsia" w:ascii="Calibri" w:hAnsi="Calibri"/>
                <w:color w:val="auto"/>
                <w:szCs w:val="18"/>
                <w:highlight w:val="none"/>
              </w:rPr>
            </w:pPr>
          </w:p>
        </w:tc>
        <w:tc>
          <w:tcPr>
            <w:tcW w:w="685" w:type="dxa"/>
            <w:gridSpan w:val="2"/>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lang w:val="en-US"/>
              </w:rPr>
              <w:t>q1b</w:t>
            </w:r>
          </w:p>
        </w:tc>
        <w:tc>
          <w:tcPr>
            <w:tcW w:w="4193" w:type="dxa"/>
            <w:gridSpan w:val="3"/>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梁、板、楼梯、阳台、空调板等构件</w:t>
            </w:r>
          </w:p>
        </w:tc>
        <w:tc>
          <w:tcPr>
            <w:tcW w:w="2479"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70%≦比例≦80%</w:t>
            </w:r>
          </w:p>
        </w:tc>
        <w:tc>
          <w:tcPr>
            <w:tcW w:w="2439" w:type="dxa"/>
            <w:gridSpan w:val="3"/>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10~20</w:t>
            </w:r>
            <w:r>
              <w:rPr>
                <w:rFonts w:hint="eastAsia" w:ascii="Calibri" w:hAnsi="Calibri"/>
                <w:color w:val="auto"/>
                <w:szCs w:val="18"/>
                <w:highlight w:val="none"/>
                <w:lang w:val="en-US" w:eastAsia="zh-CN"/>
              </w:rPr>
              <w:t>*</w:t>
            </w:r>
          </w:p>
        </w:tc>
        <w:tc>
          <w:tcPr>
            <w:tcW w:w="1722" w:type="dxa"/>
            <w:vMerge w:val="continue"/>
            <w:vAlign w:val="center"/>
          </w:tcPr>
          <w:p>
            <w:pPr>
              <w:pStyle w:val="73"/>
              <w:jc w:val="center"/>
              <w:rPr>
                <w:rFonts w:ascii="Calibri" w:hAnsi="Calibri"/>
                <w:color w:val="auto"/>
                <w:szCs w:val="18"/>
                <w:highlight w:val="none"/>
              </w:rPr>
            </w:pPr>
          </w:p>
        </w:tc>
        <w:tc>
          <w:tcPr>
            <w:tcW w:w="2004" w:type="dxa"/>
            <w:vAlign w:val="center"/>
          </w:tcPr>
          <w:p>
            <w:pPr>
              <w:pStyle w:val="73"/>
              <w:jc w:val="center"/>
              <w:rPr>
                <w:rFonts w:ascii="Calibri" w:hAnsi="Calibri"/>
                <w:color w:val="auto"/>
                <w:szCs w:val="18"/>
                <w:highlight w:val="none"/>
              </w:rPr>
            </w:pPr>
          </w:p>
        </w:tc>
        <w:tc>
          <w:tcPr>
            <w:tcW w:w="2005" w:type="dxa"/>
            <w:gridSpan w:val="2"/>
            <w:vAlign w:val="center"/>
          </w:tcPr>
          <w:p>
            <w:pPr>
              <w:pStyle w:val="73"/>
              <w:jc w:val="center"/>
              <w:rPr>
                <w:rFonts w:ascii="Calibri" w:hAnsi="Calibri"/>
                <w:color w:val="auto"/>
                <w:szCs w:val="18"/>
                <w:highlight w:val="none"/>
              </w:rPr>
            </w:pPr>
          </w:p>
        </w:tc>
        <w:tc>
          <w:tcPr>
            <w:tcW w:w="1289" w:type="dxa"/>
            <w:vAlign w:val="center"/>
          </w:tcPr>
          <w:p>
            <w:pPr>
              <w:pStyle w:val="73"/>
              <w:jc w:val="center"/>
              <w:rPr>
                <w:rFonts w:ascii="Calibri" w:hAnsi="Calibri"/>
                <w:color w:val="auto"/>
                <w:szCs w:val="18"/>
                <w:highlight w:val="none"/>
              </w:rPr>
            </w:pPr>
          </w:p>
        </w:tc>
        <w:tc>
          <w:tcPr>
            <w:tcW w:w="1718" w:type="dxa"/>
            <w:vAlign w:val="center"/>
          </w:tcPr>
          <w:p>
            <w:pPr>
              <w:pStyle w:val="73"/>
              <w:jc w:val="center"/>
              <w:rPr>
                <w:rFonts w:ascii="Calibri" w:hAnsi="Calibri"/>
                <w:color w:val="auto"/>
                <w:szCs w:val="18"/>
                <w:highlight w:val="none"/>
              </w:rPr>
            </w:pPr>
          </w:p>
        </w:tc>
        <w:tc>
          <w:tcPr>
            <w:tcW w:w="1571" w:type="dxa"/>
            <w:vMerge w:val="continue"/>
            <w:vAlign w:val="center"/>
          </w:tcPr>
          <w:p>
            <w:pPr>
              <w:pStyle w:val="73"/>
              <w:jc w:val="center"/>
              <w:rPr>
                <w:rFonts w:ascii="Calibri" w:hAnsi="Calibri"/>
                <w:color w:val="auto"/>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Merge w:val="restart"/>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围护墙和内隔墙Q2</w:t>
            </w:r>
          </w:p>
          <w:p>
            <w:pPr>
              <w:pStyle w:val="73"/>
              <w:jc w:val="center"/>
              <w:rPr>
                <w:rFonts w:hint="eastAsia" w:ascii="Calibri" w:hAnsi="Calibri"/>
                <w:color w:val="auto"/>
                <w:szCs w:val="18"/>
                <w:highlight w:val="none"/>
              </w:rPr>
            </w:pPr>
            <w:r>
              <w:rPr>
                <w:rFonts w:hint="eastAsia" w:ascii="Calibri" w:hAnsi="Calibri"/>
                <w:color w:val="auto"/>
                <w:szCs w:val="18"/>
                <w:highlight w:val="none"/>
                <w:lang w:val="en-US" w:eastAsia="zh-CN"/>
              </w:rPr>
              <w:t>(20分)</w:t>
            </w:r>
          </w:p>
        </w:tc>
        <w:tc>
          <w:tcPr>
            <w:tcW w:w="685" w:type="dxa"/>
            <w:gridSpan w:val="2"/>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lang w:val="en-US" w:eastAsia="zh-CN"/>
              </w:rPr>
              <w:t>q2a</w:t>
            </w:r>
          </w:p>
        </w:tc>
        <w:tc>
          <w:tcPr>
            <w:tcW w:w="4193" w:type="dxa"/>
            <w:gridSpan w:val="3"/>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非承重围护墙非砌（浇）筑</w:t>
            </w:r>
          </w:p>
        </w:tc>
        <w:tc>
          <w:tcPr>
            <w:tcW w:w="2479"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比例≧80%</w:t>
            </w:r>
          </w:p>
        </w:tc>
        <w:tc>
          <w:tcPr>
            <w:tcW w:w="2439" w:type="dxa"/>
            <w:gridSpan w:val="3"/>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5</w:t>
            </w:r>
          </w:p>
        </w:tc>
        <w:tc>
          <w:tcPr>
            <w:tcW w:w="1722" w:type="dxa"/>
            <w:vMerge w:val="restart"/>
            <w:vAlign w:val="center"/>
          </w:tcPr>
          <w:p>
            <w:pPr>
              <w:pStyle w:val="73"/>
              <w:jc w:val="center"/>
              <w:rPr>
                <w:rFonts w:ascii="Calibri" w:hAnsi="Calibri"/>
                <w:color w:val="auto"/>
                <w:szCs w:val="18"/>
                <w:highlight w:val="none"/>
              </w:rPr>
            </w:pPr>
            <w:r>
              <w:rPr>
                <w:rFonts w:ascii="Calibri" w:hAnsi="Calibri"/>
                <w:color w:val="auto"/>
                <w:szCs w:val="18"/>
                <w:highlight w:val="none"/>
              </w:rPr>
              <w:t>Q</w:t>
            </w:r>
            <w:r>
              <w:rPr>
                <w:rFonts w:ascii="Calibri" w:hAnsi="Calibri"/>
                <w:color w:val="auto"/>
                <w:szCs w:val="18"/>
                <w:highlight w:val="none"/>
                <w:vertAlign w:val="subscript"/>
              </w:rPr>
              <w:t>2</w:t>
            </w:r>
            <w:r>
              <w:rPr>
                <w:rFonts w:hint="eastAsia" w:ascii="Calibri" w:hAnsi="Calibri"/>
                <w:color w:val="auto"/>
                <w:szCs w:val="18"/>
                <w:highlight w:val="none"/>
              </w:rPr>
              <w:t>≥10</w:t>
            </w:r>
          </w:p>
        </w:tc>
        <w:tc>
          <w:tcPr>
            <w:tcW w:w="2004" w:type="dxa"/>
            <w:vAlign w:val="center"/>
          </w:tcPr>
          <w:p>
            <w:pPr>
              <w:pStyle w:val="73"/>
              <w:jc w:val="center"/>
              <w:rPr>
                <w:rFonts w:ascii="Calibri" w:hAnsi="Calibri"/>
                <w:color w:val="auto"/>
                <w:szCs w:val="18"/>
                <w:highlight w:val="none"/>
              </w:rPr>
            </w:pPr>
          </w:p>
        </w:tc>
        <w:tc>
          <w:tcPr>
            <w:tcW w:w="2005" w:type="dxa"/>
            <w:gridSpan w:val="2"/>
            <w:vAlign w:val="center"/>
          </w:tcPr>
          <w:p>
            <w:pPr>
              <w:pStyle w:val="73"/>
              <w:jc w:val="center"/>
              <w:rPr>
                <w:rFonts w:ascii="Calibri" w:hAnsi="Calibri"/>
                <w:color w:val="auto"/>
                <w:szCs w:val="18"/>
                <w:highlight w:val="none"/>
              </w:rPr>
            </w:pPr>
          </w:p>
        </w:tc>
        <w:tc>
          <w:tcPr>
            <w:tcW w:w="1289" w:type="dxa"/>
            <w:vAlign w:val="center"/>
          </w:tcPr>
          <w:p>
            <w:pPr>
              <w:pStyle w:val="73"/>
              <w:jc w:val="center"/>
              <w:rPr>
                <w:rFonts w:ascii="Calibri" w:hAnsi="Calibri"/>
                <w:color w:val="auto"/>
                <w:szCs w:val="18"/>
                <w:highlight w:val="none"/>
              </w:rPr>
            </w:pPr>
          </w:p>
        </w:tc>
        <w:tc>
          <w:tcPr>
            <w:tcW w:w="1718" w:type="dxa"/>
            <w:vAlign w:val="center"/>
          </w:tcPr>
          <w:p>
            <w:pPr>
              <w:pStyle w:val="73"/>
              <w:jc w:val="center"/>
              <w:rPr>
                <w:rFonts w:ascii="Calibri" w:hAnsi="Calibri"/>
                <w:color w:val="auto"/>
                <w:szCs w:val="18"/>
                <w:highlight w:val="none"/>
              </w:rPr>
            </w:pPr>
          </w:p>
        </w:tc>
        <w:tc>
          <w:tcPr>
            <w:tcW w:w="1571" w:type="dxa"/>
            <w:vMerge w:val="restart"/>
            <w:vAlign w:val="center"/>
          </w:tcPr>
          <w:p>
            <w:pPr>
              <w:pStyle w:val="73"/>
              <w:jc w:val="center"/>
              <w:rPr>
                <w:rFonts w:ascii="Calibri" w:hAnsi="Calibri"/>
                <w:color w:val="auto"/>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Merge w:val="continue"/>
            <w:vAlign w:val="center"/>
          </w:tcPr>
          <w:p>
            <w:pPr>
              <w:pStyle w:val="73"/>
              <w:jc w:val="center"/>
              <w:rPr>
                <w:rFonts w:hint="eastAsia" w:ascii="Calibri" w:hAnsi="Calibri"/>
                <w:color w:val="auto"/>
                <w:szCs w:val="18"/>
                <w:highlight w:val="none"/>
              </w:rPr>
            </w:pPr>
          </w:p>
        </w:tc>
        <w:tc>
          <w:tcPr>
            <w:tcW w:w="685" w:type="dxa"/>
            <w:gridSpan w:val="2"/>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lang w:val="en-US" w:eastAsia="zh-CN"/>
              </w:rPr>
              <w:t>q2b</w:t>
            </w:r>
          </w:p>
        </w:tc>
        <w:tc>
          <w:tcPr>
            <w:tcW w:w="1321" w:type="dxa"/>
            <w:vMerge w:val="restart"/>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围护墙</w:t>
            </w:r>
          </w:p>
        </w:tc>
        <w:tc>
          <w:tcPr>
            <w:tcW w:w="2872" w:type="dxa"/>
            <w:gridSpan w:val="2"/>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采用墙体与保温、隔热、装饰一体化</w:t>
            </w:r>
          </w:p>
        </w:tc>
        <w:tc>
          <w:tcPr>
            <w:tcW w:w="2479"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50%≦比例≦80%</w:t>
            </w:r>
          </w:p>
        </w:tc>
        <w:tc>
          <w:tcPr>
            <w:tcW w:w="1573"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2~5</w:t>
            </w:r>
            <w:r>
              <w:rPr>
                <w:rFonts w:hint="eastAsia" w:ascii="Calibri" w:hAnsi="Calibri"/>
                <w:color w:val="auto"/>
                <w:szCs w:val="18"/>
                <w:highlight w:val="none"/>
                <w:lang w:val="en-US" w:eastAsia="zh-CN"/>
              </w:rPr>
              <w:t>*</w:t>
            </w:r>
          </w:p>
        </w:tc>
        <w:tc>
          <w:tcPr>
            <w:tcW w:w="866" w:type="dxa"/>
            <w:gridSpan w:val="2"/>
            <w:vMerge w:val="restart"/>
            <w:vAlign w:val="center"/>
          </w:tcPr>
          <w:p>
            <w:pPr>
              <w:pStyle w:val="73"/>
              <w:jc w:val="center"/>
              <w:rPr>
                <w:rFonts w:hint="eastAsia" w:ascii="Calibri" w:hAnsi="Calibri"/>
                <w:color w:val="auto"/>
                <w:szCs w:val="18"/>
                <w:highlight w:val="none"/>
              </w:rPr>
            </w:pPr>
          </w:p>
        </w:tc>
        <w:tc>
          <w:tcPr>
            <w:tcW w:w="1722" w:type="dxa"/>
            <w:vMerge w:val="continue"/>
            <w:vAlign w:val="center"/>
          </w:tcPr>
          <w:p>
            <w:pPr>
              <w:pStyle w:val="73"/>
              <w:jc w:val="center"/>
              <w:rPr>
                <w:rFonts w:ascii="Calibri" w:hAnsi="Calibri"/>
                <w:color w:val="auto"/>
                <w:szCs w:val="18"/>
                <w:highlight w:val="none"/>
              </w:rPr>
            </w:pPr>
          </w:p>
        </w:tc>
        <w:tc>
          <w:tcPr>
            <w:tcW w:w="2004" w:type="dxa"/>
            <w:vAlign w:val="center"/>
          </w:tcPr>
          <w:p>
            <w:pPr>
              <w:pStyle w:val="73"/>
              <w:jc w:val="center"/>
              <w:rPr>
                <w:rFonts w:ascii="Calibri" w:hAnsi="Calibri"/>
                <w:color w:val="auto"/>
                <w:szCs w:val="18"/>
                <w:highlight w:val="none"/>
              </w:rPr>
            </w:pPr>
          </w:p>
        </w:tc>
        <w:tc>
          <w:tcPr>
            <w:tcW w:w="2005" w:type="dxa"/>
            <w:gridSpan w:val="2"/>
            <w:vAlign w:val="center"/>
          </w:tcPr>
          <w:p>
            <w:pPr>
              <w:pStyle w:val="73"/>
              <w:jc w:val="center"/>
              <w:rPr>
                <w:rFonts w:ascii="Calibri" w:hAnsi="Calibri"/>
                <w:color w:val="auto"/>
                <w:szCs w:val="18"/>
                <w:highlight w:val="none"/>
              </w:rPr>
            </w:pPr>
          </w:p>
        </w:tc>
        <w:tc>
          <w:tcPr>
            <w:tcW w:w="1289" w:type="dxa"/>
            <w:vAlign w:val="center"/>
          </w:tcPr>
          <w:p>
            <w:pPr>
              <w:pStyle w:val="73"/>
              <w:jc w:val="center"/>
              <w:rPr>
                <w:rFonts w:ascii="Calibri" w:hAnsi="Calibri"/>
                <w:color w:val="auto"/>
                <w:szCs w:val="18"/>
                <w:highlight w:val="none"/>
              </w:rPr>
            </w:pPr>
          </w:p>
        </w:tc>
        <w:tc>
          <w:tcPr>
            <w:tcW w:w="1718" w:type="dxa"/>
            <w:vAlign w:val="center"/>
          </w:tcPr>
          <w:p>
            <w:pPr>
              <w:pStyle w:val="73"/>
              <w:jc w:val="center"/>
              <w:rPr>
                <w:rFonts w:ascii="Calibri" w:hAnsi="Calibri"/>
                <w:color w:val="auto"/>
                <w:szCs w:val="18"/>
                <w:highlight w:val="none"/>
              </w:rPr>
            </w:pPr>
          </w:p>
        </w:tc>
        <w:tc>
          <w:tcPr>
            <w:tcW w:w="1571" w:type="dxa"/>
            <w:vMerge w:val="continue"/>
            <w:vAlign w:val="center"/>
          </w:tcPr>
          <w:p>
            <w:pPr>
              <w:pStyle w:val="73"/>
              <w:jc w:val="center"/>
              <w:rPr>
                <w:rFonts w:ascii="Calibri" w:hAnsi="Calibri"/>
                <w:color w:val="auto"/>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Merge w:val="continue"/>
            <w:vAlign w:val="center"/>
          </w:tcPr>
          <w:p>
            <w:pPr>
              <w:pStyle w:val="73"/>
              <w:jc w:val="center"/>
              <w:rPr>
                <w:rFonts w:hint="eastAsia" w:ascii="Calibri" w:hAnsi="Calibri"/>
                <w:color w:val="auto"/>
                <w:szCs w:val="18"/>
                <w:highlight w:val="none"/>
              </w:rPr>
            </w:pPr>
          </w:p>
        </w:tc>
        <w:tc>
          <w:tcPr>
            <w:tcW w:w="685" w:type="dxa"/>
            <w:gridSpan w:val="2"/>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lang w:val="en-US" w:eastAsia="zh-CN"/>
              </w:rPr>
              <w:t>q2c</w:t>
            </w:r>
          </w:p>
        </w:tc>
        <w:tc>
          <w:tcPr>
            <w:tcW w:w="1321" w:type="dxa"/>
            <w:vMerge w:val="continue"/>
            <w:vAlign w:val="center"/>
          </w:tcPr>
          <w:p>
            <w:pPr>
              <w:pStyle w:val="73"/>
              <w:jc w:val="center"/>
              <w:rPr>
                <w:rFonts w:hint="eastAsia" w:ascii="Calibri" w:hAnsi="Calibri"/>
                <w:color w:val="auto"/>
                <w:szCs w:val="18"/>
                <w:highlight w:val="none"/>
              </w:rPr>
            </w:pPr>
          </w:p>
        </w:tc>
        <w:tc>
          <w:tcPr>
            <w:tcW w:w="2872" w:type="dxa"/>
            <w:gridSpan w:val="2"/>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（采用墙体与保温、隔热一体化）</w:t>
            </w:r>
          </w:p>
        </w:tc>
        <w:tc>
          <w:tcPr>
            <w:tcW w:w="2479"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（50%≦比例≦80%）</w:t>
            </w:r>
          </w:p>
        </w:tc>
        <w:tc>
          <w:tcPr>
            <w:tcW w:w="1573" w:type="dxa"/>
            <w:vAlign w:val="center"/>
          </w:tcPr>
          <w:p>
            <w:pPr>
              <w:pStyle w:val="73"/>
              <w:jc w:val="center"/>
              <w:rPr>
                <w:rFonts w:hint="eastAsia" w:ascii="Calibri" w:hAnsi="Calibri"/>
                <w:color w:val="auto"/>
                <w:szCs w:val="18"/>
                <w:highlight w:val="none"/>
                <w:lang w:val="en-US" w:eastAsia="zh-CN"/>
              </w:rPr>
            </w:pPr>
            <w:r>
              <w:rPr>
                <w:rFonts w:hint="eastAsia" w:ascii="Calibri" w:hAnsi="Calibri"/>
                <w:color w:val="auto"/>
                <w:szCs w:val="18"/>
                <w:highlight w:val="none"/>
                <w:lang w:eastAsia="zh-CN"/>
              </w:rPr>
              <w:t>（</w:t>
            </w:r>
            <w:r>
              <w:rPr>
                <w:rFonts w:hint="eastAsia" w:ascii="Calibri" w:hAnsi="Calibri"/>
                <w:color w:val="auto"/>
                <w:szCs w:val="18"/>
                <w:highlight w:val="none"/>
              </w:rPr>
              <w:t>1~3</w:t>
            </w:r>
            <w:r>
              <w:rPr>
                <w:rFonts w:hint="eastAsia" w:ascii="Calibri" w:hAnsi="Calibri"/>
                <w:color w:val="auto"/>
                <w:szCs w:val="18"/>
                <w:highlight w:val="none"/>
                <w:lang w:val="en-US" w:eastAsia="zh-CN"/>
              </w:rPr>
              <w:t>*）</w:t>
            </w:r>
          </w:p>
          <w:p>
            <w:pPr>
              <w:pStyle w:val="73"/>
              <w:jc w:val="both"/>
              <w:rPr>
                <w:rFonts w:hint="eastAsia" w:ascii="Calibri" w:hAnsi="Calibri"/>
                <w:color w:val="auto"/>
                <w:szCs w:val="18"/>
                <w:highlight w:val="none"/>
              </w:rPr>
            </w:pPr>
          </w:p>
        </w:tc>
        <w:tc>
          <w:tcPr>
            <w:tcW w:w="866" w:type="dxa"/>
            <w:gridSpan w:val="2"/>
            <w:vMerge w:val="continue"/>
            <w:vAlign w:val="center"/>
          </w:tcPr>
          <w:p>
            <w:pPr>
              <w:pStyle w:val="73"/>
              <w:jc w:val="center"/>
              <w:rPr>
                <w:rFonts w:hint="eastAsia" w:ascii="Calibri" w:hAnsi="Calibri"/>
                <w:color w:val="auto"/>
                <w:szCs w:val="18"/>
                <w:highlight w:val="none"/>
              </w:rPr>
            </w:pPr>
          </w:p>
        </w:tc>
        <w:tc>
          <w:tcPr>
            <w:tcW w:w="1722" w:type="dxa"/>
            <w:vMerge w:val="continue"/>
            <w:vAlign w:val="center"/>
          </w:tcPr>
          <w:p>
            <w:pPr>
              <w:pStyle w:val="73"/>
              <w:jc w:val="center"/>
              <w:rPr>
                <w:rFonts w:ascii="Calibri" w:hAnsi="Calibri"/>
                <w:color w:val="auto"/>
                <w:szCs w:val="18"/>
                <w:highlight w:val="none"/>
              </w:rPr>
            </w:pPr>
          </w:p>
        </w:tc>
        <w:tc>
          <w:tcPr>
            <w:tcW w:w="2004" w:type="dxa"/>
            <w:vAlign w:val="center"/>
          </w:tcPr>
          <w:p>
            <w:pPr>
              <w:pStyle w:val="73"/>
              <w:jc w:val="center"/>
              <w:rPr>
                <w:rFonts w:ascii="Calibri" w:hAnsi="Calibri"/>
                <w:color w:val="auto"/>
                <w:szCs w:val="18"/>
                <w:highlight w:val="none"/>
              </w:rPr>
            </w:pPr>
          </w:p>
        </w:tc>
        <w:tc>
          <w:tcPr>
            <w:tcW w:w="2005" w:type="dxa"/>
            <w:gridSpan w:val="2"/>
            <w:vAlign w:val="center"/>
          </w:tcPr>
          <w:p>
            <w:pPr>
              <w:pStyle w:val="73"/>
              <w:jc w:val="center"/>
              <w:rPr>
                <w:rFonts w:ascii="Calibri" w:hAnsi="Calibri"/>
                <w:color w:val="auto"/>
                <w:szCs w:val="18"/>
                <w:highlight w:val="none"/>
              </w:rPr>
            </w:pPr>
          </w:p>
        </w:tc>
        <w:tc>
          <w:tcPr>
            <w:tcW w:w="1289" w:type="dxa"/>
            <w:vAlign w:val="center"/>
          </w:tcPr>
          <w:p>
            <w:pPr>
              <w:pStyle w:val="73"/>
              <w:jc w:val="center"/>
              <w:rPr>
                <w:rFonts w:ascii="Calibri" w:hAnsi="Calibri"/>
                <w:color w:val="auto"/>
                <w:szCs w:val="18"/>
                <w:highlight w:val="none"/>
              </w:rPr>
            </w:pPr>
          </w:p>
        </w:tc>
        <w:tc>
          <w:tcPr>
            <w:tcW w:w="1718" w:type="dxa"/>
            <w:vAlign w:val="center"/>
          </w:tcPr>
          <w:p>
            <w:pPr>
              <w:pStyle w:val="73"/>
              <w:jc w:val="center"/>
              <w:rPr>
                <w:rFonts w:ascii="Calibri" w:hAnsi="Calibri"/>
                <w:color w:val="auto"/>
                <w:szCs w:val="18"/>
                <w:highlight w:val="none"/>
              </w:rPr>
            </w:pPr>
          </w:p>
        </w:tc>
        <w:tc>
          <w:tcPr>
            <w:tcW w:w="1571" w:type="dxa"/>
            <w:vMerge w:val="continue"/>
            <w:vAlign w:val="center"/>
          </w:tcPr>
          <w:p>
            <w:pPr>
              <w:pStyle w:val="73"/>
              <w:jc w:val="center"/>
              <w:rPr>
                <w:rFonts w:ascii="Calibri" w:hAnsi="Calibri"/>
                <w:color w:val="auto"/>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955" w:type="dxa"/>
            <w:vMerge w:val="continue"/>
            <w:vAlign w:val="center"/>
          </w:tcPr>
          <w:p>
            <w:pPr>
              <w:pStyle w:val="73"/>
              <w:jc w:val="center"/>
              <w:rPr>
                <w:rFonts w:hint="eastAsia" w:ascii="Calibri" w:hAnsi="Calibri"/>
                <w:color w:val="auto"/>
                <w:szCs w:val="18"/>
                <w:highlight w:val="none"/>
              </w:rPr>
            </w:pPr>
          </w:p>
        </w:tc>
        <w:tc>
          <w:tcPr>
            <w:tcW w:w="685" w:type="dxa"/>
            <w:gridSpan w:val="2"/>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lang w:val="en-US" w:eastAsia="zh-CN"/>
              </w:rPr>
              <w:t>q2d</w:t>
            </w:r>
          </w:p>
        </w:tc>
        <w:tc>
          <w:tcPr>
            <w:tcW w:w="4193" w:type="dxa"/>
            <w:gridSpan w:val="3"/>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内隔墙非砌筑</w:t>
            </w:r>
          </w:p>
        </w:tc>
        <w:tc>
          <w:tcPr>
            <w:tcW w:w="2479"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比例≧50%</w:t>
            </w:r>
          </w:p>
        </w:tc>
        <w:tc>
          <w:tcPr>
            <w:tcW w:w="2439" w:type="dxa"/>
            <w:gridSpan w:val="3"/>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5</w:t>
            </w:r>
          </w:p>
        </w:tc>
        <w:tc>
          <w:tcPr>
            <w:tcW w:w="1722" w:type="dxa"/>
            <w:vMerge w:val="continue"/>
            <w:vAlign w:val="center"/>
          </w:tcPr>
          <w:p>
            <w:pPr>
              <w:pStyle w:val="73"/>
              <w:jc w:val="center"/>
              <w:rPr>
                <w:rFonts w:ascii="Calibri" w:hAnsi="Calibri"/>
                <w:color w:val="auto"/>
                <w:szCs w:val="18"/>
                <w:highlight w:val="none"/>
              </w:rPr>
            </w:pPr>
          </w:p>
        </w:tc>
        <w:tc>
          <w:tcPr>
            <w:tcW w:w="2004" w:type="dxa"/>
            <w:vAlign w:val="center"/>
          </w:tcPr>
          <w:p>
            <w:pPr>
              <w:pStyle w:val="73"/>
              <w:jc w:val="center"/>
              <w:rPr>
                <w:rFonts w:ascii="Calibri" w:hAnsi="Calibri"/>
                <w:color w:val="auto"/>
                <w:szCs w:val="18"/>
                <w:highlight w:val="none"/>
              </w:rPr>
            </w:pPr>
          </w:p>
        </w:tc>
        <w:tc>
          <w:tcPr>
            <w:tcW w:w="2005" w:type="dxa"/>
            <w:gridSpan w:val="2"/>
            <w:vAlign w:val="center"/>
          </w:tcPr>
          <w:p>
            <w:pPr>
              <w:pStyle w:val="73"/>
              <w:jc w:val="center"/>
              <w:rPr>
                <w:rFonts w:ascii="Calibri" w:hAnsi="Calibri"/>
                <w:color w:val="auto"/>
                <w:szCs w:val="18"/>
                <w:highlight w:val="none"/>
              </w:rPr>
            </w:pPr>
          </w:p>
        </w:tc>
        <w:tc>
          <w:tcPr>
            <w:tcW w:w="1289" w:type="dxa"/>
            <w:vAlign w:val="center"/>
          </w:tcPr>
          <w:p>
            <w:pPr>
              <w:pStyle w:val="73"/>
              <w:jc w:val="center"/>
              <w:rPr>
                <w:rFonts w:ascii="Calibri" w:hAnsi="Calibri"/>
                <w:color w:val="auto"/>
                <w:szCs w:val="18"/>
                <w:highlight w:val="none"/>
              </w:rPr>
            </w:pPr>
          </w:p>
        </w:tc>
        <w:tc>
          <w:tcPr>
            <w:tcW w:w="1718" w:type="dxa"/>
            <w:vAlign w:val="center"/>
          </w:tcPr>
          <w:p>
            <w:pPr>
              <w:pStyle w:val="73"/>
              <w:jc w:val="center"/>
              <w:rPr>
                <w:rFonts w:ascii="Calibri" w:hAnsi="Calibri"/>
                <w:color w:val="auto"/>
                <w:szCs w:val="18"/>
                <w:highlight w:val="none"/>
              </w:rPr>
            </w:pPr>
          </w:p>
        </w:tc>
        <w:tc>
          <w:tcPr>
            <w:tcW w:w="1571" w:type="dxa"/>
            <w:vMerge w:val="continue"/>
            <w:vAlign w:val="center"/>
          </w:tcPr>
          <w:p>
            <w:pPr>
              <w:pStyle w:val="73"/>
              <w:jc w:val="center"/>
              <w:rPr>
                <w:rFonts w:ascii="Calibri" w:hAnsi="Calibri"/>
                <w:color w:val="auto"/>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Merge w:val="continue"/>
            <w:vAlign w:val="center"/>
          </w:tcPr>
          <w:p>
            <w:pPr>
              <w:pStyle w:val="73"/>
              <w:jc w:val="center"/>
              <w:rPr>
                <w:rFonts w:hint="eastAsia" w:ascii="Calibri" w:hAnsi="Calibri"/>
                <w:color w:val="auto"/>
                <w:szCs w:val="18"/>
                <w:highlight w:val="none"/>
              </w:rPr>
            </w:pPr>
          </w:p>
        </w:tc>
        <w:tc>
          <w:tcPr>
            <w:tcW w:w="685" w:type="dxa"/>
            <w:gridSpan w:val="2"/>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lang w:val="en-US" w:eastAsia="zh-CN"/>
              </w:rPr>
              <w:t>q2e</w:t>
            </w:r>
          </w:p>
        </w:tc>
        <w:tc>
          <w:tcPr>
            <w:tcW w:w="1321" w:type="dxa"/>
            <w:vMerge w:val="restart"/>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内隔墙</w:t>
            </w:r>
          </w:p>
        </w:tc>
        <w:tc>
          <w:tcPr>
            <w:tcW w:w="2872" w:type="dxa"/>
            <w:gridSpan w:val="2"/>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采用墙体与管线、装修一体化</w:t>
            </w:r>
          </w:p>
        </w:tc>
        <w:tc>
          <w:tcPr>
            <w:tcW w:w="2479"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50%≦比例≦80%</w:t>
            </w:r>
          </w:p>
        </w:tc>
        <w:tc>
          <w:tcPr>
            <w:tcW w:w="1573"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2~5</w:t>
            </w:r>
            <w:r>
              <w:rPr>
                <w:rFonts w:hint="eastAsia" w:ascii="Calibri" w:hAnsi="Calibri"/>
                <w:color w:val="auto"/>
                <w:szCs w:val="18"/>
                <w:highlight w:val="none"/>
                <w:lang w:val="en-US" w:eastAsia="zh-CN"/>
              </w:rPr>
              <w:t>*</w:t>
            </w:r>
          </w:p>
        </w:tc>
        <w:tc>
          <w:tcPr>
            <w:tcW w:w="866" w:type="dxa"/>
            <w:gridSpan w:val="2"/>
            <w:vMerge w:val="restart"/>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5</w:t>
            </w:r>
          </w:p>
        </w:tc>
        <w:tc>
          <w:tcPr>
            <w:tcW w:w="1722" w:type="dxa"/>
            <w:vMerge w:val="continue"/>
            <w:vAlign w:val="center"/>
          </w:tcPr>
          <w:p>
            <w:pPr>
              <w:pStyle w:val="73"/>
              <w:jc w:val="center"/>
              <w:rPr>
                <w:rFonts w:ascii="Calibri" w:hAnsi="Calibri"/>
                <w:color w:val="auto"/>
                <w:szCs w:val="18"/>
                <w:highlight w:val="none"/>
              </w:rPr>
            </w:pPr>
          </w:p>
        </w:tc>
        <w:tc>
          <w:tcPr>
            <w:tcW w:w="2004" w:type="dxa"/>
            <w:vAlign w:val="center"/>
          </w:tcPr>
          <w:p>
            <w:pPr>
              <w:pStyle w:val="73"/>
              <w:jc w:val="center"/>
              <w:rPr>
                <w:rFonts w:ascii="Calibri" w:hAnsi="Calibri"/>
                <w:color w:val="auto"/>
                <w:szCs w:val="18"/>
                <w:highlight w:val="none"/>
              </w:rPr>
            </w:pPr>
          </w:p>
        </w:tc>
        <w:tc>
          <w:tcPr>
            <w:tcW w:w="2005" w:type="dxa"/>
            <w:gridSpan w:val="2"/>
            <w:vAlign w:val="center"/>
          </w:tcPr>
          <w:p>
            <w:pPr>
              <w:pStyle w:val="73"/>
              <w:jc w:val="center"/>
              <w:rPr>
                <w:rFonts w:ascii="Calibri" w:hAnsi="Calibri"/>
                <w:color w:val="auto"/>
                <w:szCs w:val="18"/>
                <w:highlight w:val="none"/>
              </w:rPr>
            </w:pPr>
          </w:p>
        </w:tc>
        <w:tc>
          <w:tcPr>
            <w:tcW w:w="1289" w:type="dxa"/>
            <w:vAlign w:val="center"/>
          </w:tcPr>
          <w:p>
            <w:pPr>
              <w:pStyle w:val="73"/>
              <w:jc w:val="center"/>
              <w:rPr>
                <w:rFonts w:ascii="Calibri" w:hAnsi="Calibri"/>
                <w:color w:val="auto"/>
                <w:szCs w:val="18"/>
                <w:highlight w:val="none"/>
              </w:rPr>
            </w:pPr>
          </w:p>
        </w:tc>
        <w:tc>
          <w:tcPr>
            <w:tcW w:w="1718" w:type="dxa"/>
            <w:vAlign w:val="center"/>
          </w:tcPr>
          <w:p>
            <w:pPr>
              <w:pStyle w:val="73"/>
              <w:jc w:val="center"/>
              <w:rPr>
                <w:rFonts w:ascii="Calibri" w:hAnsi="Calibri"/>
                <w:color w:val="auto"/>
                <w:szCs w:val="18"/>
                <w:highlight w:val="none"/>
              </w:rPr>
            </w:pPr>
          </w:p>
        </w:tc>
        <w:tc>
          <w:tcPr>
            <w:tcW w:w="1571" w:type="dxa"/>
            <w:vMerge w:val="continue"/>
            <w:vAlign w:val="center"/>
          </w:tcPr>
          <w:p>
            <w:pPr>
              <w:pStyle w:val="73"/>
              <w:jc w:val="center"/>
              <w:rPr>
                <w:rFonts w:ascii="Calibri" w:hAnsi="Calibri"/>
                <w:color w:val="auto"/>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Merge w:val="continue"/>
            <w:vAlign w:val="center"/>
          </w:tcPr>
          <w:p>
            <w:pPr>
              <w:pStyle w:val="73"/>
              <w:jc w:val="center"/>
              <w:rPr>
                <w:rFonts w:hint="eastAsia" w:ascii="Calibri" w:hAnsi="Calibri"/>
                <w:color w:val="auto"/>
                <w:szCs w:val="18"/>
                <w:highlight w:val="none"/>
              </w:rPr>
            </w:pPr>
          </w:p>
        </w:tc>
        <w:tc>
          <w:tcPr>
            <w:tcW w:w="685" w:type="dxa"/>
            <w:gridSpan w:val="2"/>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lang w:val="en-US" w:eastAsia="zh-CN"/>
              </w:rPr>
              <w:t>q2f</w:t>
            </w:r>
          </w:p>
        </w:tc>
        <w:tc>
          <w:tcPr>
            <w:tcW w:w="1321" w:type="dxa"/>
            <w:vMerge w:val="continue"/>
            <w:vAlign w:val="center"/>
          </w:tcPr>
          <w:p>
            <w:pPr>
              <w:pStyle w:val="73"/>
              <w:jc w:val="center"/>
              <w:rPr>
                <w:rFonts w:hint="eastAsia" w:ascii="Calibri" w:hAnsi="Calibri"/>
                <w:color w:val="auto"/>
                <w:szCs w:val="18"/>
                <w:highlight w:val="none"/>
              </w:rPr>
            </w:pPr>
          </w:p>
        </w:tc>
        <w:tc>
          <w:tcPr>
            <w:tcW w:w="2872" w:type="dxa"/>
            <w:gridSpan w:val="2"/>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（采用墙体与管线一体化）</w:t>
            </w:r>
          </w:p>
        </w:tc>
        <w:tc>
          <w:tcPr>
            <w:tcW w:w="2479"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（50%≦比例≦80%）</w:t>
            </w:r>
          </w:p>
        </w:tc>
        <w:tc>
          <w:tcPr>
            <w:tcW w:w="1573"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lang w:eastAsia="zh-CN"/>
              </w:rPr>
              <w:t>（</w:t>
            </w:r>
            <w:r>
              <w:rPr>
                <w:rFonts w:hint="eastAsia" w:ascii="Calibri" w:hAnsi="Calibri"/>
                <w:color w:val="auto"/>
                <w:szCs w:val="18"/>
                <w:highlight w:val="none"/>
              </w:rPr>
              <w:t>1~3</w:t>
            </w:r>
            <w:r>
              <w:rPr>
                <w:rFonts w:hint="eastAsia" w:ascii="Calibri" w:hAnsi="Calibri"/>
                <w:color w:val="auto"/>
                <w:szCs w:val="18"/>
                <w:highlight w:val="none"/>
                <w:lang w:val="en-US" w:eastAsia="zh-CN"/>
              </w:rPr>
              <w:t>*）</w:t>
            </w:r>
          </w:p>
        </w:tc>
        <w:tc>
          <w:tcPr>
            <w:tcW w:w="866" w:type="dxa"/>
            <w:gridSpan w:val="2"/>
            <w:vMerge w:val="continue"/>
            <w:vAlign w:val="center"/>
          </w:tcPr>
          <w:p>
            <w:pPr>
              <w:pStyle w:val="73"/>
              <w:jc w:val="center"/>
              <w:rPr>
                <w:rFonts w:hint="eastAsia" w:ascii="Calibri" w:hAnsi="Calibri"/>
                <w:color w:val="auto"/>
                <w:szCs w:val="18"/>
                <w:highlight w:val="none"/>
              </w:rPr>
            </w:pPr>
          </w:p>
        </w:tc>
        <w:tc>
          <w:tcPr>
            <w:tcW w:w="1722" w:type="dxa"/>
            <w:vMerge w:val="continue"/>
            <w:vAlign w:val="center"/>
          </w:tcPr>
          <w:p>
            <w:pPr>
              <w:pStyle w:val="73"/>
              <w:jc w:val="center"/>
              <w:rPr>
                <w:rFonts w:ascii="Calibri" w:hAnsi="Calibri"/>
                <w:color w:val="auto"/>
                <w:szCs w:val="18"/>
                <w:highlight w:val="none"/>
              </w:rPr>
            </w:pPr>
          </w:p>
        </w:tc>
        <w:tc>
          <w:tcPr>
            <w:tcW w:w="2004" w:type="dxa"/>
            <w:vAlign w:val="center"/>
          </w:tcPr>
          <w:p>
            <w:pPr>
              <w:pStyle w:val="73"/>
              <w:jc w:val="center"/>
              <w:rPr>
                <w:rFonts w:ascii="Calibri" w:hAnsi="Calibri"/>
                <w:color w:val="auto"/>
                <w:szCs w:val="18"/>
                <w:highlight w:val="none"/>
              </w:rPr>
            </w:pPr>
          </w:p>
        </w:tc>
        <w:tc>
          <w:tcPr>
            <w:tcW w:w="2005" w:type="dxa"/>
            <w:gridSpan w:val="2"/>
            <w:vAlign w:val="center"/>
          </w:tcPr>
          <w:p>
            <w:pPr>
              <w:pStyle w:val="73"/>
              <w:jc w:val="center"/>
              <w:rPr>
                <w:rFonts w:ascii="Calibri" w:hAnsi="Calibri"/>
                <w:color w:val="auto"/>
                <w:szCs w:val="18"/>
                <w:highlight w:val="none"/>
              </w:rPr>
            </w:pPr>
          </w:p>
        </w:tc>
        <w:tc>
          <w:tcPr>
            <w:tcW w:w="1289" w:type="dxa"/>
            <w:vAlign w:val="center"/>
          </w:tcPr>
          <w:p>
            <w:pPr>
              <w:pStyle w:val="73"/>
              <w:jc w:val="center"/>
              <w:rPr>
                <w:rFonts w:ascii="Calibri" w:hAnsi="Calibri"/>
                <w:color w:val="auto"/>
                <w:szCs w:val="18"/>
                <w:highlight w:val="none"/>
              </w:rPr>
            </w:pPr>
          </w:p>
        </w:tc>
        <w:tc>
          <w:tcPr>
            <w:tcW w:w="1718" w:type="dxa"/>
            <w:vAlign w:val="center"/>
          </w:tcPr>
          <w:p>
            <w:pPr>
              <w:pStyle w:val="73"/>
              <w:jc w:val="center"/>
              <w:rPr>
                <w:rFonts w:ascii="Calibri" w:hAnsi="Calibri"/>
                <w:color w:val="auto"/>
                <w:szCs w:val="18"/>
                <w:highlight w:val="none"/>
              </w:rPr>
            </w:pPr>
          </w:p>
        </w:tc>
        <w:tc>
          <w:tcPr>
            <w:tcW w:w="1571" w:type="dxa"/>
            <w:vMerge w:val="continue"/>
            <w:vAlign w:val="center"/>
          </w:tcPr>
          <w:p>
            <w:pPr>
              <w:pStyle w:val="73"/>
              <w:jc w:val="center"/>
              <w:rPr>
                <w:rFonts w:ascii="Calibri" w:hAnsi="Calibri"/>
                <w:color w:val="auto"/>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Merge w:val="restart"/>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装修和设备管线Q3</w:t>
            </w:r>
            <w:r>
              <w:rPr>
                <w:rFonts w:hint="eastAsia" w:ascii="Calibri" w:hAnsi="Calibri"/>
                <w:color w:val="auto"/>
                <w:szCs w:val="18"/>
                <w:highlight w:val="none"/>
                <w:lang w:val="en-US" w:eastAsia="zh-CN"/>
              </w:rPr>
              <w:t xml:space="preserve"> (30分)</w:t>
            </w:r>
          </w:p>
        </w:tc>
        <w:tc>
          <w:tcPr>
            <w:tcW w:w="685" w:type="dxa"/>
            <w:gridSpan w:val="2"/>
            <w:vAlign w:val="center"/>
          </w:tcPr>
          <w:p>
            <w:pPr>
              <w:pStyle w:val="73"/>
              <w:jc w:val="center"/>
              <w:rPr>
                <w:rFonts w:hint="eastAsia" w:ascii="Calibri" w:hAnsi="Calibri"/>
                <w:color w:val="auto"/>
                <w:szCs w:val="18"/>
                <w:highlight w:val="none"/>
              </w:rPr>
            </w:pPr>
          </w:p>
        </w:tc>
        <w:tc>
          <w:tcPr>
            <w:tcW w:w="4193" w:type="dxa"/>
            <w:gridSpan w:val="3"/>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全装修</w:t>
            </w:r>
          </w:p>
        </w:tc>
        <w:tc>
          <w:tcPr>
            <w:tcW w:w="2479"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w:t>
            </w:r>
          </w:p>
        </w:tc>
        <w:tc>
          <w:tcPr>
            <w:tcW w:w="2439" w:type="dxa"/>
            <w:gridSpan w:val="3"/>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6</w:t>
            </w:r>
          </w:p>
        </w:tc>
        <w:tc>
          <w:tcPr>
            <w:tcW w:w="1722" w:type="dxa"/>
            <w:vAlign w:val="center"/>
          </w:tcPr>
          <w:p>
            <w:pPr>
              <w:pStyle w:val="73"/>
              <w:jc w:val="center"/>
              <w:rPr>
                <w:rFonts w:ascii="Calibri" w:hAnsi="Calibri"/>
                <w:color w:val="auto"/>
                <w:szCs w:val="18"/>
                <w:highlight w:val="none"/>
              </w:rPr>
            </w:pPr>
            <w:r>
              <w:rPr>
                <w:rFonts w:hint="eastAsia" w:ascii="Calibri" w:hAnsi="Calibri"/>
                <w:color w:val="auto"/>
                <w:szCs w:val="18"/>
                <w:highlight w:val="none"/>
              </w:rPr>
              <w:t>6</w:t>
            </w:r>
          </w:p>
        </w:tc>
        <w:tc>
          <w:tcPr>
            <w:tcW w:w="2004" w:type="dxa"/>
            <w:vAlign w:val="center"/>
          </w:tcPr>
          <w:p>
            <w:pPr>
              <w:pStyle w:val="73"/>
              <w:jc w:val="center"/>
              <w:rPr>
                <w:rFonts w:ascii="Calibri" w:hAnsi="Calibri"/>
                <w:color w:val="auto"/>
                <w:szCs w:val="18"/>
                <w:highlight w:val="none"/>
              </w:rPr>
            </w:pPr>
          </w:p>
        </w:tc>
        <w:tc>
          <w:tcPr>
            <w:tcW w:w="2005" w:type="dxa"/>
            <w:gridSpan w:val="2"/>
            <w:vAlign w:val="center"/>
          </w:tcPr>
          <w:p>
            <w:pPr>
              <w:pStyle w:val="73"/>
              <w:jc w:val="center"/>
              <w:rPr>
                <w:rFonts w:ascii="Calibri" w:hAnsi="Calibri"/>
                <w:color w:val="auto"/>
                <w:szCs w:val="18"/>
                <w:highlight w:val="none"/>
              </w:rPr>
            </w:pPr>
          </w:p>
        </w:tc>
        <w:tc>
          <w:tcPr>
            <w:tcW w:w="1289" w:type="dxa"/>
            <w:vAlign w:val="center"/>
          </w:tcPr>
          <w:p>
            <w:pPr>
              <w:pStyle w:val="73"/>
              <w:jc w:val="center"/>
              <w:rPr>
                <w:rFonts w:ascii="Calibri" w:hAnsi="Calibri"/>
                <w:color w:val="auto"/>
                <w:szCs w:val="18"/>
                <w:highlight w:val="none"/>
              </w:rPr>
            </w:pPr>
          </w:p>
        </w:tc>
        <w:tc>
          <w:tcPr>
            <w:tcW w:w="1718" w:type="dxa"/>
            <w:vAlign w:val="center"/>
          </w:tcPr>
          <w:p>
            <w:pPr>
              <w:pStyle w:val="73"/>
              <w:jc w:val="center"/>
              <w:rPr>
                <w:rFonts w:ascii="Calibri" w:hAnsi="Calibri"/>
                <w:color w:val="auto"/>
                <w:szCs w:val="18"/>
                <w:highlight w:val="none"/>
              </w:rPr>
            </w:pPr>
          </w:p>
        </w:tc>
        <w:tc>
          <w:tcPr>
            <w:tcW w:w="1571" w:type="dxa"/>
            <w:vMerge w:val="restart"/>
            <w:vAlign w:val="center"/>
          </w:tcPr>
          <w:p>
            <w:pPr>
              <w:pStyle w:val="73"/>
              <w:jc w:val="center"/>
              <w:rPr>
                <w:rFonts w:ascii="Calibri" w:hAnsi="Calibri"/>
                <w:color w:val="auto"/>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Merge w:val="continue"/>
            <w:vAlign w:val="center"/>
          </w:tcPr>
          <w:p>
            <w:pPr>
              <w:pStyle w:val="73"/>
              <w:jc w:val="center"/>
              <w:rPr>
                <w:rFonts w:hint="eastAsia" w:ascii="Calibri" w:hAnsi="Calibri"/>
                <w:color w:val="auto"/>
                <w:szCs w:val="18"/>
                <w:highlight w:val="none"/>
              </w:rPr>
            </w:pPr>
          </w:p>
        </w:tc>
        <w:tc>
          <w:tcPr>
            <w:tcW w:w="685" w:type="dxa"/>
            <w:gridSpan w:val="2"/>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lang w:val="en-US" w:eastAsia="zh-CN"/>
              </w:rPr>
              <w:t>q3a</w:t>
            </w:r>
          </w:p>
        </w:tc>
        <w:tc>
          <w:tcPr>
            <w:tcW w:w="4193" w:type="dxa"/>
            <w:gridSpan w:val="3"/>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干式工法楼</w:t>
            </w:r>
            <w:r>
              <w:rPr>
                <w:rFonts w:hint="eastAsia" w:ascii="Calibri" w:hAnsi="Calibri"/>
                <w:color w:val="auto"/>
                <w:szCs w:val="18"/>
                <w:highlight w:val="none"/>
                <w:lang w:eastAsia="zh-CN"/>
              </w:rPr>
              <w:t>、</w:t>
            </w:r>
            <w:r>
              <w:rPr>
                <w:rFonts w:hint="eastAsia" w:ascii="Calibri" w:hAnsi="Calibri"/>
                <w:color w:val="auto"/>
                <w:szCs w:val="18"/>
                <w:highlight w:val="none"/>
                <w:lang w:val="en-US" w:eastAsia="zh-CN"/>
              </w:rPr>
              <w:t>地</w:t>
            </w:r>
            <w:r>
              <w:rPr>
                <w:rFonts w:hint="eastAsia" w:ascii="Calibri" w:hAnsi="Calibri"/>
                <w:color w:val="auto"/>
                <w:szCs w:val="18"/>
                <w:highlight w:val="none"/>
              </w:rPr>
              <w:t>面</w:t>
            </w:r>
          </w:p>
        </w:tc>
        <w:tc>
          <w:tcPr>
            <w:tcW w:w="2479"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比例≧70%</w:t>
            </w:r>
          </w:p>
        </w:tc>
        <w:tc>
          <w:tcPr>
            <w:tcW w:w="2439" w:type="dxa"/>
            <w:gridSpan w:val="3"/>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6</w:t>
            </w:r>
          </w:p>
        </w:tc>
        <w:tc>
          <w:tcPr>
            <w:tcW w:w="1722" w:type="dxa"/>
            <w:vMerge w:val="restart"/>
            <w:vAlign w:val="center"/>
          </w:tcPr>
          <w:p>
            <w:pPr>
              <w:pStyle w:val="73"/>
              <w:jc w:val="center"/>
              <w:rPr>
                <w:rFonts w:ascii="Calibri" w:hAnsi="Calibri"/>
                <w:color w:val="auto"/>
                <w:szCs w:val="18"/>
                <w:highlight w:val="none"/>
              </w:rPr>
            </w:pPr>
          </w:p>
        </w:tc>
        <w:tc>
          <w:tcPr>
            <w:tcW w:w="2004" w:type="dxa"/>
            <w:vAlign w:val="center"/>
          </w:tcPr>
          <w:p>
            <w:pPr>
              <w:pStyle w:val="73"/>
              <w:jc w:val="center"/>
              <w:rPr>
                <w:rFonts w:ascii="Calibri" w:hAnsi="Calibri"/>
                <w:color w:val="auto"/>
                <w:szCs w:val="18"/>
                <w:highlight w:val="none"/>
              </w:rPr>
            </w:pPr>
          </w:p>
        </w:tc>
        <w:tc>
          <w:tcPr>
            <w:tcW w:w="2005" w:type="dxa"/>
            <w:gridSpan w:val="2"/>
            <w:vAlign w:val="center"/>
          </w:tcPr>
          <w:p>
            <w:pPr>
              <w:pStyle w:val="73"/>
              <w:jc w:val="center"/>
              <w:rPr>
                <w:rFonts w:ascii="Calibri" w:hAnsi="Calibri"/>
                <w:color w:val="auto"/>
                <w:szCs w:val="18"/>
                <w:highlight w:val="none"/>
              </w:rPr>
            </w:pPr>
          </w:p>
        </w:tc>
        <w:tc>
          <w:tcPr>
            <w:tcW w:w="1289" w:type="dxa"/>
            <w:vAlign w:val="center"/>
          </w:tcPr>
          <w:p>
            <w:pPr>
              <w:pStyle w:val="73"/>
              <w:jc w:val="center"/>
              <w:rPr>
                <w:rFonts w:ascii="Calibri" w:hAnsi="Calibri"/>
                <w:color w:val="auto"/>
                <w:szCs w:val="18"/>
                <w:highlight w:val="none"/>
              </w:rPr>
            </w:pPr>
          </w:p>
        </w:tc>
        <w:tc>
          <w:tcPr>
            <w:tcW w:w="1718" w:type="dxa"/>
            <w:vAlign w:val="center"/>
          </w:tcPr>
          <w:p>
            <w:pPr>
              <w:pStyle w:val="73"/>
              <w:jc w:val="center"/>
              <w:rPr>
                <w:rFonts w:ascii="Calibri" w:hAnsi="Calibri"/>
                <w:color w:val="auto"/>
                <w:szCs w:val="18"/>
                <w:highlight w:val="none"/>
              </w:rPr>
            </w:pPr>
          </w:p>
        </w:tc>
        <w:tc>
          <w:tcPr>
            <w:tcW w:w="1571" w:type="dxa"/>
            <w:vMerge w:val="continue"/>
            <w:vAlign w:val="center"/>
          </w:tcPr>
          <w:p>
            <w:pPr>
              <w:pStyle w:val="73"/>
              <w:jc w:val="center"/>
              <w:rPr>
                <w:rFonts w:ascii="Calibri" w:hAnsi="Calibri"/>
                <w:color w:val="auto"/>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Merge w:val="continue"/>
            <w:vAlign w:val="center"/>
          </w:tcPr>
          <w:p>
            <w:pPr>
              <w:pStyle w:val="73"/>
              <w:jc w:val="center"/>
              <w:rPr>
                <w:rFonts w:hint="eastAsia" w:ascii="Calibri" w:hAnsi="Calibri"/>
                <w:color w:val="auto"/>
                <w:szCs w:val="18"/>
                <w:highlight w:val="none"/>
              </w:rPr>
            </w:pPr>
          </w:p>
        </w:tc>
        <w:tc>
          <w:tcPr>
            <w:tcW w:w="685" w:type="dxa"/>
            <w:gridSpan w:val="2"/>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lang w:val="en-US" w:eastAsia="zh-CN"/>
              </w:rPr>
              <w:t>q3b</w:t>
            </w:r>
          </w:p>
        </w:tc>
        <w:tc>
          <w:tcPr>
            <w:tcW w:w="4193" w:type="dxa"/>
            <w:gridSpan w:val="3"/>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集成厨房</w:t>
            </w:r>
          </w:p>
        </w:tc>
        <w:tc>
          <w:tcPr>
            <w:tcW w:w="2479"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70%≦比例≦90%</w:t>
            </w:r>
          </w:p>
        </w:tc>
        <w:tc>
          <w:tcPr>
            <w:tcW w:w="2439" w:type="dxa"/>
            <w:gridSpan w:val="3"/>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3~6</w:t>
            </w:r>
            <w:r>
              <w:rPr>
                <w:rFonts w:hint="eastAsia" w:ascii="Calibri" w:hAnsi="Calibri"/>
                <w:color w:val="auto"/>
                <w:szCs w:val="18"/>
                <w:highlight w:val="none"/>
                <w:lang w:val="en-US" w:eastAsia="zh-CN"/>
              </w:rPr>
              <w:t>*</w:t>
            </w:r>
          </w:p>
        </w:tc>
        <w:tc>
          <w:tcPr>
            <w:tcW w:w="1722" w:type="dxa"/>
            <w:vMerge w:val="continue"/>
            <w:vAlign w:val="center"/>
          </w:tcPr>
          <w:p>
            <w:pPr>
              <w:pStyle w:val="73"/>
              <w:jc w:val="center"/>
              <w:rPr>
                <w:rFonts w:ascii="Calibri" w:hAnsi="Calibri"/>
                <w:color w:val="auto"/>
                <w:szCs w:val="18"/>
                <w:highlight w:val="none"/>
              </w:rPr>
            </w:pPr>
          </w:p>
        </w:tc>
        <w:tc>
          <w:tcPr>
            <w:tcW w:w="2004" w:type="dxa"/>
            <w:vAlign w:val="center"/>
          </w:tcPr>
          <w:p>
            <w:pPr>
              <w:pStyle w:val="73"/>
              <w:jc w:val="center"/>
              <w:rPr>
                <w:rFonts w:ascii="Calibri" w:hAnsi="Calibri"/>
                <w:color w:val="auto"/>
                <w:szCs w:val="18"/>
                <w:highlight w:val="none"/>
              </w:rPr>
            </w:pPr>
          </w:p>
        </w:tc>
        <w:tc>
          <w:tcPr>
            <w:tcW w:w="2005" w:type="dxa"/>
            <w:gridSpan w:val="2"/>
            <w:vAlign w:val="center"/>
          </w:tcPr>
          <w:p>
            <w:pPr>
              <w:pStyle w:val="73"/>
              <w:jc w:val="center"/>
              <w:rPr>
                <w:rFonts w:ascii="Calibri" w:hAnsi="Calibri"/>
                <w:color w:val="auto"/>
                <w:szCs w:val="18"/>
                <w:highlight w:val="none"/>
              </w:rPr>
            </w:pPr>
          </w:p>
        </w:tc>
        <w:tc>
          <w:tcPr>
            <w:tcW w:w="1289" w:type="dxa"/>
            <w:vAlign w:val="center"/>
          </w:tcPr>
          <w:p>
            <w:pPr>
              <w:pStyle w:val="73"/>
              <w:jc w:val="center"/>
              <w:rPr>
                <w:rFonts w:ascii="Calibri" w:hAnsi="Calibri"/>
                <w:color w:val="auto"/>
                <w:szCs w:val="18"/>
                <w:highlight w:val="none"/>
              </w:rPr>
            </w:pPr>
          </w:p>
        </w:tc>
        <w:tc>
          <w:tcPr>
            <w:tcW w:w="1718" w:type="dxa"/>
            <w:vAlign w:val="center"/>
          </w:tcPr>
          <w:p>
            <w:pPr>
              <w:pStyle w:val="73"/>
              <w:jc w:val="center"/>
              <w:rPr>
                <w:rFonts w:ascii="Calibri" w:hAnsi="Calibri"/>
                <w:color w:val="auto"/>
                <w:szCs w:val="18"/>
                <w:highlight w:val="none"/>
              </w:rPr>
            </w:pPr>
          </w:p>
        </w:tc>
        <w:tc>
          <w:tcPr>
            <w:tcW w:w="1571" w:type="dxa"/>
            <w:vMerge w:val="continue"/>
            <w:vAlign w:val="center"/>
          </w:tcPr>
          <w:p>
            <w:pPr>
              <w:pStyle w:val="73"/>
              <w:jc w:val="center"/>
              <w:rPr>
                <w:rFonts w:ascii="Calibri" w:hAnsi="Calibri"/>
                <w:color w:val="auto"/>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Merge w:val="continue"/>
            <w:vAlign w:val="center"/>
          </w:tcPr>
          <w:p>
            <w:pPr>
              <w:pStyle w:val="73"/>
              <w:jc w:val="center"/>
              <w:rPr>
                <w:rFonts w:hint="eastAsia" w:ascii="Calibri" w:hAnsi="Calibri"/>
                <w:color w:val="auto"/>
                <w:szCs w:val="18"/>
                <w:highlight w:val="none"/>
              </w:rPr>
            </w:pPr>
          </w:p>
        </w:tc>
        <w:tc>
          <w:tcPr>
            <w:tcW w:w="685" w:type="dxa"/>
            <w:gridSpan w:val="2"/>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lang w:val="en-US" w:eastAsia="zh-CN"/>
              </w:rPr>
              <w:t>q3c</w:t>
            </w:r>
          </w:p>
        </w:tc>
        <w:tc>
          <w:tcPr>
            <w:tcW w:w="4193" w:type="dxa"/>
            <w:gridSpan w:val="3"/>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集成卫生间</w:t>
            </w:r>
          </w:p>
        </w:tc>
        <w:tc>
          <w:tcPr>
            <w:tcW w:w="2479"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70%≦比例≦90%</w:t>
            </w:r>
          </w:p>
        </w:tc>
        <w:tc>
          <w:tcPr>
            <w:tcW w:w="2439" w:type="dxa"/>
            <w:gridSpan w:val="3"/>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3~6</w:t>
            </w:r>
            <w:r>
              <w:rPr>
                <w:rFonts w:hint="eastAsia" w:ascii="Calibri" w:hAnsi="Calibri"/>
                <w:color w:val="auto"/>
                <w:szCs w:val="18"/>
                <w:highlight w:val="none"/>
                <w:lang w:val="en-US" w:eastAsia="zh-CN"/>
              </w:rPr>
              <w:t>*</w:t>
            </w:r>
          </w:p>
        </w:tc>
        <w:tc>
          <w:tcPr>
            <w:tcW w:w="1722" w:type="dxa"/>
            <w:vMerge w:val="continue"/>
            <w:vAlign w:val="center"/>
          </w:tcPr>
          <w:p>
            <w:pPr>
              <w:pStyle w:val="73"/>
              <w:jc w:val="center"/>
              <w:rPr>
                <w:rFonts w:ascii="Calibri" w:hAnsi="Calibri"/>
                <w:color w:val="auto"/>
                <w:szCs w:val="18"/>
                <w:highlight w:val="none"/>
              </w:rPr>
            </w:pPr>
          </w:p>
        </w:tc>
        <w:tc>
          <w:tcPr>
            <w:tcW w:w="2004" w:type="dxa"/>
            <w:vAlign w:val="center"/>
          </w:tcPr>
          <w:p>
            <w:pPr>
              <w:pStyle w:val="73"/>
              <w:jc w:val="center"/>
              <w:rPr>
                <w:rFonts w:ascii="Calibri" w:hAnsi="Calibri"/>
                <w:color w:val="auto"/>
                <w:szCs w:val="18"/>
                <w:highlight w:val="none"/>
              </w:rPr>
            </w:pPr>
          </w:p>
        </w:tc>
        <w:tc>
          <w:tcPr>
            <w:tcW w:w="2005" w:type="dxa"/>
            <w:gridSpan w:val="2"/>
            <w:vAlign w:val="center"/>
          </w:tcPr>
          <w:p>
            <w:pPr>
              <w:pStyle w:val="73"/>
              <w:jc w:val="center"/>
              <w:rPr>
                <w:rFonts w:ascii="Calibri" w:hAnsi="Calibri"/>
                <w:color w:val="auto"/>
                <w:szCs w:val="18"/>
                <w:highlight w:val="none"/>
              </w:rPr>
            </w:pPr>
          </w:p>
        </w:tc>
        <w:tc>
          <w:tcPr>
            <w:tcW w:w="1289" w:type="dxa"/>
            <w:vAlign w:val="center"/>
          </w:tcPr>
          <w:p>
            <w:pPr>
              <w:pStyle w:val="73"/>
              <w:jc w:val="center"/>
              <w:rPr>
                <w:rFonts w:ascii="Calibri" w:hAnsi="Calibri"/>
                <w:color w:val="auto"/>
                <w:szCs w:val="18"/>
                <w:highlight w:val="none"/>
              </w:rPr>
            </w:pPr>
          </w:p>
        </w:tc>
        <w:tc>
          <w:tcPr>
            <w:tcW w:w="1718" w:type="dxa"/>
            <w:vAlign w:val="center"/>
          </w:tcPr>
          <w:p>
            <w:pPr>
              <w:pStyle w:val="73"/>
              <w:jc w:val="center"/>
              <w:rPr>
                <w:rFonts w:ascii="Calibri" w:hAnsi="Calibri"/>
                <w:color w:val="auto"/>
                <w:szCs w:val="18"/>
                <w:highlight w:val="none"/>
              </w:rPr>
            </w:pPr>
          </w:p>
        </w:tc>
        <w:tc>
          <w:tcPr>
            <w:tcW w:w="1571" w:type="dxa"/>
            <w:vMerge w:val="continue"/>
            <w:vAlign w:val="center"/>
          </w:tcPr>
          <w:p>
            <w:pPr>
              <w:pStyle w:val="73"/>
              <w:jc w:val="center"/>
              <w:rPr>
                <w:rFonts w:ascii="Calibri" w:hAnsi="Calibri"/>
                <w:color w:val="auto"/>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Merge w:val="continue"/>
            <w:vAlign w:val="center"/>
          </w:tcPr>
          <w:p>
            <w:pPr>
              <w:pStyle w:val="73"/>
              <w:jc w:val="center"/>
              <w:rPr>
                <w:rFonts w:hint="eastAsia" w:ascii="Calibri" w:hAnsi="Calibri"/>
                <w:color w:val="auto"/>
                <w:szCs w:val="18"/>
                <w:highlight w:val="none"/>
              </w:rPr>
            </w:pPr>
          </w:p>
        </w:tc>
        <w:tc>
          <w:tcPr>
            <w:tcW w:w="685" w:type="dxa"/>
            <w:gridSpan w:val="2"/>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lang w:val="en-US" w:eastAsia="zh-CN"/>
              </w:rPr>
              <w:t>q3d1</w:t>
            </w:r>
          </w:p>
        </w:tc>
        <w:tc>
          <w:tcPr>
            <w:tcW w:w="1321" w:type="dxa"/>
            <w:vMerge w:val="restart"/>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管线分离</w:t>
            </w:r>
          </w:p>
        </w:tc>
        <w:tc>
          <w:tcPr>
            <w:tcW w:w="2872" w:type="dxa"/>
            <w:gridSpan w:val="2"/>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竖向布置管线与主体结构墙体分离</w:t>
            </w:r>
          </w:p>
        </w:tc>
        <w:tc>
          <w:tcPr>
            <w:tcW w:w="2479"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50%≦比例≦70%</w:t>
            </w:r>
          </w:p>
        </w:tc>
        <w:tc>
          <w:tcPr>
            <w:tcW w:w="1573"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1~3</w:t>
            </w:r>
            <w:r>
              <w:rPr>
                <w:rFonts w:hint="eastAsia" w:ascii="Calibri" w:hAnsi="Calibri"/>
                <w:color w:val="auto"/>
                <w:szCs w:val="18"/>
                <w:highlight w:val="none"/>
                <w:lang w:val="en-US" w:eastAsia="zh-CN"/>
              </w:rPr>
              <w:t>*</w:t>
            </w:r>
          </w:p>
        </w:tc>
        <w:tc>
          <w:tcPr>
            <w:tcW w:w="866" w:type="dxa"/>
            <w:gridSpan w:val="2"/>
            <w:vMerge w:val="restart"/>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6</w:t>
            </w:r>
          </w:p>
        </w:tc>
        <w:tc>
          <w:tcPr>
            <w:tcW w:w="1722" w:type="dxa"/>
            <w:vMerge w:val="continue"/>
            <w:vAlign w:val="center"/>
          </w:tcPr>
          <w:p>
            <w:pPr>
              <w:pStyle w:val="73"/>
              <w:jc w:val="center"/>
              <w:rPr>
                <w:rFonts w:ascii="Calibri" w:hAnsi="Calibri"/>
                <w:color w:val="auto"/>
                <w:szCs w:val="18"/>
                <w:highlight w:val="none"/>
              </w:rPr>
            </w:pPr>
          </w:p>
        </w:tc>
        <w:tc>
          <w:tcPr>
            <w:tcW w:w="2004" w:type="dxa"/>
            <w:vAlign w:val="center"/>
          </w:tcPr>
          <w:p>
            <w:pPr>
              <w:pStyle w:val="73"/>
              <w:jc w:val="center"/>
              <w:rPr>
                <w:rFonts w:ascii="Calibri" w:hAnsi="Calibri"/>
                <w:color w:val="auto"/>
                <w:szCs w:val="18"/>
                <w:highlight w:val="none"/>
              </w:rPr>
            </w:pPr>
          </w:p>
        </w:tc>
        <w:tc>
          <w:tcPr>
            <w:tcW w:w="2005" w:type="dxa"/>
            <w:gridSpan w:val="2"/>
            <w:vAlign w:val="center"/>
          </w:tcPr>
          <w:p>
            <w:pPr>
              <w:pStyle w:val="73"/>
              <w:jc w:val="center"/>
              <w:rPr>
                <w:rFonts w:ascii="Calibri" w:hAnsi="Calibri"/>
                <w:color w:val="auto"/>
                <w:szCs w:val="18"/>
                <w:highlight w:val="none"/>
              </w:rPr>
            </w:pPr>
          </w:p>
        </w:tc>
        <w:tc>
          <w:tcPr>
            <w:tcW w:w="1289" w:type="dxa"/>
            <w:vAlign w:val="center"/>
          </w:tcPr>
          <w:p>
            <w:pPr>
              <w:pStyle w:val="73"/>
              <w:jc w:val="center"/>
              <w:rPr>
                <w:rFonts w:ascii="Calibri" w:hAnsi="Calibri"/>
                <w:color w:val="auto"/>
                <w:szCs w:val="18"/>
                <w:highlight w:val="none"/>
              </w:rPr>
            </w:pPr>
          </w:p>
        </w:tc>
        <w:tc>
          <w:tcPr>
            <w:tcW w:w="1718" w:type="dxa"/>
            <w:vAlign w:val="center"/>
          </w:tcPr>
          <w:p>
            <w:pPr>
              <w:pStyle w:val="73"/>
              <w:jc w:val="center"/>
              <w:rPr>
                <w:rFonts w:ascii="Calibri" w:hAnsi="Calibri"/>
                <w:color w:val="auto"/>
                <w:szCs w:val="18"/>
                <w:highlight w:val="none"/>
              </w:rPr>
            </w:pPr>
          </w:p>
        </w:tc>
        <w:tc>
          <w:tcPr>
            <w:tcW w:w="1571" w:type="dxa"/>
            <w:vMerge w:val="continue"/>
            <w:vAlign w:val="center"/>
          </w:tcPr>
          <w:p>
            <w:pPr>
              <w:pStyle w:val="73"/>
              <w:jc w:val="center"/>
              <w:rPr>
                <w:rFonts w:ascii="Calibri" w:hAnsi="Calibri"/>
                <w:color w:val="auto"/>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Merge w:val="continue"/>
            <w:vAlign w:val="center"/>
          </w:tcPr>
          <w:p>
            <w:pPr>
              <w:pStyle w:val="73"/>
              <w:jc w:val="center"/>
              <w:rPr>
                <w:rFonts w:hint="eastAsia" w:ascii="Calibri" w:hAnsi="Calibri"/>
                <w:color w:val="auto"/>
                <w:szCs w:val="18"/>
                <w:highlight w:val="none"/>
              </w:rPr>
            </w:pPr>
          </w:p>
        </w:tc>
        <w:tc>
          <w:tcPr>
            <w:tcW w:w="685" w:type="dxa"/>
            <w:gridSpan w:val="2"/>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lang w:val="en-US" w:eastAsia="zh-CN"/>
              </w:rPr>
              <w:t>q3d2</w:t>
            </w:r>
          </w:p>
        </w:tc>
        <w:tc>
          <w:tcPr>
            <w:tcW w:w="1321" w:type="dxa"/>
            <w:vMerge w:val="continue"/>
            <w:vAlign w:val="center"/>
          </w:tcPr>
          <w:p>
            <w:pPr>
              <w:pStyle w:val="73"/>
              <w:jc w:val="center"/>
              <w:rPr>
                <w:rFonts w:hint="eastAsia" w:ascii="Calibri" w:hAnsi="Calibri"/>
                <w:color w:val="auto"/>
                <w:szCs w:val="18"/>
                <w:highlight w:val="none"/>
              </w:rPr>
            </w:pPr>
          </w:p>
        </w:tc>
        <w:tc>
          <w:tcPr>
            <w:tcW w:w="2872" w:type="dxa"/>
            <w:gridSpan w:val="2"/>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水平向布置管线与楼板和湿作业楼面垫层分离</w:t>
            </w:r>
          </w:p>
        </w:tc>
        <w:tc>
          <w:tcPr>
            <w:tcW w:w="2479"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50%≦比例≦70%</w:t>
            </w:r>
          </w:p>
        </w:tc>
        <w:tc>
          <w:tcPr>
            <w:tcW w:w="1573"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1~3</w:t>
            </w:r>
            <w:r>
              <w:rPr>
                <w:rFonts w:hint="eastAsia" w:ascii="Calibri" w:hAnsi="Calibri"/>
                <w:color w:val="auto"/>
                <w:szCs w:val="18"/>
                <w:highlight w:val="none"/>
                <w:lang w:val="en-US" w:eastAsia="zh-CN"/>
              </w:rPr>
              <w:t>*</w:t>
            </w:r>
          </w:p>
        </w:tc>
        <w:tc>
          <w:tcPr>
            <w:tcW w:w="866" w:type="dxa"/>
            <w:gridSpan w:val="2"/>
            <w:vMerge w:val="continue"/>
            <w:vAlign w:val="center"/>
          </w:tcPr>
          <w:p>
            <w:pPr>
              <w:pStyle w:val="73"/>
              <w:jc w:val="center"/>
              <w:rPr>
                <w:rFonts w:hint="eastAsia" w:ascii="Calibri" w:hAnsi="Calibri"/>
                <w:color w:val="auto"/>
                <w:szCs w:val="18"/>
                <w:highlight w:val="none"/>
              </w:rPr>
            </w:pPr>
          </w:p>
        </w:tc>
        <w:tc>
          <w:tcPr>
            <w:tcW w:w="1722" w:type="dxa"/>
            <w:vMerge w:val="continue"/>
            <w:vAlign w:val="center"/>
          </w:tcPr>
          <w:p>
            <w:pPr>
              <w:pStyle w:val="73"/>
              <w:jc w:val="center"/>
              <w:rPr>
                <w:rFonts w:ascii="Calibri" w:hAnsi="Calibri"/>
                <w:color w:val="auto"/>
                <w:szCs w:val="18"/>
                <w:highlight w:val="none"/>
              </w:rPr>
            </w:pPr>
          </w:p>
        </w:tc>
        <w:tc>
          <w:tcPr>
            <w:tcW w:w="2004" w:type="dxa"/>
            <w:vAlign w:val="center"/>
          </w:tcPr>
          <w:p>
            <w:pPr>
              <w:pStyle w:val="73"/>
              <w:jc w:val="center"/>
              <w:rPr>
                <w:rFonts w:ascii="Calibri" w:hAnsi="Calibri"/>
                <w:color w:val="auto"/>
                <w:szCs w:val="18"/>
                <w:highlight w:val="none"/>
              </w:rPr>
            </w:pPr>
          </w:p>
        </w:tc>
        <w:tc>
          <w:tcPr>
            <w:tcW w:w="2005" w:type="dxa"/>
            <w:gridSpan w:val="2"/>
            <w:vAlign w:val="center"/>
          </w:tcPr>
          <w:p>
            <w:pPr>
              <w:pStyle w:val="73"/>
              <w:jc w:val="center"/>
              <w:rPr>
                <w:rFonts w:ascii="Calibri" w:hAnsi="Calibri"/>
                <w:color w:val="auto"/>
                <w:szCs w:val="18"/>
                <w:highlight w:val="none"/>
              </w:rPr>
            </w:pPr>
          </w:p>
        </w:tc>
        <w:tc>
          <w:tcPr>
            <w:tcW w:w="1289" w:type="dxa"/>
            <w:vAlign w:val="center"/>
          </w:tcPr>
          <w:p>
            <w:pPr>
              <w:pStyle w:val="73"/>
              <w:jc w:val="center"/>
              <w:rPr>
                <w:rFonts w:ascii="Calibri" w:hAnsi="Calibri"/>
                <w:color w:val="auto"/>
                <w:szCs w:val="18"/>
                <w:highlight w:val="none"/>
              </w:rPr>
            </w:pPr>
          </w:p>
        </w:tc>
        <w:tc>
          <w:tcPr>
            <w:tcW w:w="1718" w:type="dxa"/>
            <w:vAlign w:val="center"/>
          </w:tcPr>
          <w:p>
            <w:pPr>
              <w:pStyle w:val="73"/>
              <w:jc w:val="center"/>
              <w:rPr>
                <w:rFonts w:ascii="Calibri" w:hAnsi="Calibri"/>
                <w:color w:val="auto"/>
                <w:szCs w:val="18"/>
                <w:highlight w:val="none"/>
              </w:rPr>
            </w:pPr>
          </w:p>
        </w:tc>
        <w:tc>
          <w:tcPr>
            <w:tcW w:w="1571" w:type="dxa"/>
            <w:vMerge w:val="continue"/>
            <w:vAlign w:val="center"/>
          </w:tcPr>
          <w:p>
            <w:pPr>
              <w:pStyle w:val="73"/>
              <w:jc w:val="center"/>
              <w:rPr>
                <w:rFonts w:ascii="Calibri" w:hAnsi="Calibri"/>
                <w:color w:val="auto"/>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955" w:type="dxa"/>
            <w:vMerge w:val="restart"/>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加分项（Q4）</w:t>
            </w:r>
            <w:r>
              <w:rPr>
                <w:rFonts w:hint="eastAsia" w:ascii="Calibri" w:hAnsi="Calibri"/>
                <w:color w:val="auto"/>
                <w:szCs w:val="18"/>
                <w:highlight w:val="none"/>
                <w:lang w:val="en-US" w:eastAsia="zh-CN"/>
              </w:rPr>
              <w:t>(15分)</w:t>
            </w:r>
          </w:p>
        </w:tc>
        <w:tc>
          <w:tcPr>
            <w:tcW w:w="685" w:type="dxa"/>
            <w:gridSpan w:val="2"/>
            <w:vMerge w:val="restart"/>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lang w:val="en-US" w:eastAsia="zh-CN"/>
              </w:rPr>
              <w:t>t1</w:t>
            </w:r>
          </w:p>
        </w:tc>
        <w:tc>
          <w:tcPr>
            <w:tcW w:w="1321" w:type="dxa"/>
            <w:vMerge w:val="restart"/>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标准化设计</w:t>
            </w:r>
          </w:p>
        </w:tc>
        <w:tc>
          <w:tcPr>
            <w:tcW w:w="2872" w:type="dxa"/>
            <w:gridSpan w:val="2"/>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预制构件与部品标准化</w:t>
            </w:r>
          </w:p>
        </w:tc>
        <w:tc>
          <w:tcPr>
            <w:tcW w:w="2479" w:type="dxa"/>
            <w:vMerge w:val="restart"/>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w:t>
            </w:r>
          </w:p>
        </w:tc>
        <w:tc>
          <w:tcPr>
            <w:tcW w:w="1573"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1</w:t>
            </w:r>
          </w:p>
        </w:tc>
        <w:tc>
          <w:tcPr>
            <w:tcW w:w="866" w:type="dxa"/>
            <w:gridSpan w:val="2"/>
            <w:vMerge w:val="restart"/>
            <w:vAlign w:val="center"/>
          </w:tcPr>
          <w:p>
            <w:pPr>
              <w:pStyle w:val="73"/>
              <w:jc w:val="center"/>
              <w:rPr>
                <w:rFonts w:hint="eastAsia" w:ascii="Calibri" w:hAnsi="Calibri"/>
                <w:color w:val="auto"/>
                <w:szCs w:val="18"/>
                <w:highlight w:val="none"/>
              </w:rPr>
            </w:pPr>
          </w:p>
        </w:tc>
        <w:tc>
          <w:tcPr>
            <w:tcW w:w="1722" w:type="dxa"/>
            <w:vMerge w:val="restart"/>
            <w:vAlign w:val="center"/>
          </w:tcPr>
          <w:p>
            <w:pPr>
              <w:pStyle w:val="73"/>
              <w:jc w:val="center"/>
              <w:rPr>
                <w:rFonts w:ascii="Calibri" w:hAnsi="Calibri"/>
                <w:color w:val="auto"/>
                <w:szCs w:val="18"/>
                <w:highlight w:val="none"/>
              </w:rPr>
            </w:pPr>
          </w:p>
        </w:tc>
        <w:tc>
          <w:tcPr>
            <w:tcW w:w="2004" w:type="dxa"/>
            <w:vAlign w:val="center"/>
          </w:tcPr>
          <w:p>
            <w:pPr>
              <w:pStyle w:val="73"/>
              <w:jc w:val="center"/>
              <w:rPr>
                <w:rFonts w:ascii="Calibri" w:hAnsi="Calibri"/>
                <w:color w:val="auto"/>
                <w:szCs w:val="18"/>
                <w:highlight w:val="none"/>
              </w:rPr>
            </w:pPr>
          </w:p>
        </w:tc>
        <w:tc>
          <w:tcPr>
            <w:tcW w:w="2005" w:type="dxa"/>
            <w:gridSpan w:val="2"/>
            <w:vAlign w:val="center"/>
          </w:tcPr>
          <w:p>
            <w:pPr>
              <w:pStyle w:val="73"/>
              <w:jc w:val="center"/>
              <w:rPr>
                <w:rFonts w:ascii="Calibri" w:hAnsi="Calibri"/>
                <w:color w:val="auto"/>
                <w:szCs w:val="18"/>
                <w:highlight w:val="none"/>
              </w:rPr>
            </w:pPr>
          </w:p>
        </w:tc>
        <w:tc>
          <w:tcPr>
            <w:tcW w:w="1289" w:type="dxa"/>
            <w:vAlign w:val="center"/>
          </w:tcPr>
          <w:p>
            <w:pPr>
              <w:pStyle w:val="73"/>
              <w:jc w:val="center"/>
              <w:rPr>
                <w:rFonts w:ascii="Calibri" w:hAnsi="Calibri"/>
                <w:color w:val="auto"/>
                <w:szCs w:val="18"/>
                <w:highlight w:val="none"/>
              </w:rPr>
            </w:pPr>
          </w:p>
        </w:tc>
        <w:tc>
          <w:tcPr>
            <w:tcW w:w="1718" w:type="dxa"/>
            <w:vAlign w:val="center"/>
          </w:tcPr>
          <w:p>
            <w:pPr>
              <w:pStyle w:val="73"/>
              <w:jc w:val="center"/>
              <w:rPr>
                <w:rFonts w:ascii="Calibri" w:hAnsi="Calibri"/>
                <w:color w:val="auto"/>
                <w:szCs w:val="18"/>
                <w:highlight w:val="none"/>
              </w:rPr>
            </w:pPr>
          </w:p>
        </w:tc>
        <w:tc>
          <w:tcPr>
            <w:tcW w:w="1571" w:type="dxa"/>
            <w:vAlign w:val="center"/>
          </w:tcPr>
          <w:p>
            <w:pPr>
              <w:pStyle w:val="73"/>
              <w:jc w:val="center"/>
              <w:rPr>
                <w:rFonts w:ascii="Calibri" w:hAnsi="Calibri"/>
                <w:color w:val="auto"/>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Merge w:val="continue"/>
            <w:vAlign w:val="center"/>
          </w:tcPr>
          <w:p>
            <w:pPr>
              <w:pStyle w:val="73"/>
              <w:jc w:val="center"/>
              <w:rPr>
                <w:rFonts w:hint="eastAsia" w:ascii="Calibri" w:hAnsi="Calibri"/>
                <w:color w:val="auto"/>
                <w:szCs w:val="18"/>
                <w:highlight w:val="none"/>
              </w:rPr>
            </w:pPr>
          </w:p>
        </w:tc>
        <w:tc>
          <w:tcPr>
            <w:tcW w:w="685" w:type="dxa"/>
            <w:gridSpan w:val="2"/>
            <w:vMerge w:val="continue"/>
            <w:vAlign w:val="center"/>
          </w:tcPr>
          <w:p>
            <w:pPr>
              <w:pStyle w:val="73"/>
              <w:jc w:val="center"/>
              <w:rPr>
                <w:rFonts w:hint="eastAsia" w:ascii="Calibri" w:hAnsi="Calibri"/>
                <w:color w:val="auto"/>
                <w:szCs w:val="18"/>
                <w:highlight w:val="none"/>
              </w:rPr>
            </w:pPr>
          </w:p>
        </w:tc>
        <w:tc>
          <w:tcPr>
            <w:tcW w:w="1321" w:type="dxa"/>
            <w:vMerge w:val="continue"/>
            <w:vAlign w:val="center"/>
          </w:tcPr>
          <w:p>
            <w:pPr>
              <w:pStyle w:val="73"/>
              <w:jc w:val="center"/>
              <w:rPr>
                <w:rFonts w:hint="eastAsia" w:ascii="Calibri" w:hAnsi="Calibri"/>
                <w:color w:val="auto"/>
                <w:szCs w:val="18"/>
                <w:highlight w:val="none"/>
              </w:rPr>
            </w:pPr>
          </w:p>
        </w:tc>
        <w:tc>
          <w:tcPr>
            <w:tcW w:w="2872" w:type="dxa"/>
            <w:gridSpan w:val="2"/>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节点标准化</w:t>
            </w:r>
          </w:p>
        </w:tc>
        <w:tc>
          <w:tcPr>
            <w:tcW w:w="2479" w:type="dxa"/>
            <w:vMerge w:val="continue"/>
            <w:vAlign w:val="center"/>
          </w:tcPr>
          <w:p>
            <w:pPr>
              <w:pStyle w:val="73"/>
              <w:jc w:val="center"/>
              <w:rPr>
                <w:rFonts w:hint="eastAsia" w:ascii="Calibri" w:hAnsi="Calibri"/>
                <w:color w:val="auto"/>
                <w:szCs w:val="18"/>
                <w:highlight w:val="none"/>
              </w:rPr>
            </w:pPr>
          </w:p>
        </w:tc>
        <w:tc>
          <w:tcPr>
            <w:tcW w:w="1573"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1</w:t>
            </w:r>
          </w:p>
        </w:tc>
        <w:tc>
          <w:tcPr>
            <w:tcW w:w="866" w:type="dxa"/>
            <w:gridSpan w:val="2"/>
            <w:vMerge w:val="continue"/>
            <w:vAlign w:val="center"/>
          </w:tcPr>
          <w:p>
            <w:pPr>
              <w:pStyle w:val="73"/>
              <w:jc w:val="center"/>
              <w:rPr>
                <w:rFonts w:hint="eastAsia" w:ascii="Calibri" w:hAnsi="Calibri"/>
                <w:color w:val="auto"/>
                <w:szCs w:val="18"/>
                <w:highlight w:val="none"/>
                <w:lang w:eastAsia="zh-CN"/>
              </w:rPr>
            </w:pPr>
          </w:p>
        </w:tc>
        <w:tc>
          <w:tcPr>
            <w:tcW w:w="1722" w:type="dxa"/>
            <w:vMerge w:val="continue"/>
            <w:vAlign w:val="center"/>
          </w:tcPr>
          <w:p>
            <w:pPr>
              <w:pStyle w:val="73"/>
              <w:jc w:val="center"/>
              <w:rPr>
                <w:rFonts w:ascii="Calibri" w:hAnsi="Calibri"/>
                <w:color w:val="auto"/>
                <w:szCs w:val="18"/>
                <w:highlight w:val="none"/>
              </w:rPr>
            </w:pPr>
          </w:p>
        </w:tc>
        <w:tc>
          <w:tcPr>
            <w:tcW w:w="2004" w:type="dxa"/>
            <w:vAlign w:val="center"/>
          </w:tcPr>
          <w:p>
            <w:pPr>
              <w:pStyle w:val="73"/>
              <w:jc w:val="center"/>
              <w:rPr>
                <w:rFonts w:ascii="Calibri" w:hAnsi="Calibri"/>
                <w:color w:val="auto"/>
                <w:szCs w:val="18"/>
                <w:highlight w:val="none"/>
              </w:rPr>
            </w:pPr>
          </w:p>
        </w:tc>
        <w:tc>
          <w:tcPr>
            <w:tcW w:w="2005" w:type="dxa"/>
            <w:gridSpan w:val="2"/>
            <w:vAlign w:val="center"/>
          </w:tcPr>
          <w:p>
            <w:pPr>
              <w:pStyle w:val="73"/>
              <w:jc w:val="center"/>
              <w:rPr>
                <w:rFonts w:ascii="Calibri" w:hAnsi="Calibri"/>
                <w:color w:val="auto"/>
                <w:szCs w:val="18"/>
                <w:highlight w:val="none"/>
              </w:rPr>
            </w:pPr>
          </w:p>
        </w:tc>
        <w:tc>
          <w:tcPr>
            <w:tcW w:w="1289" w:type="dxa"/>
            <w:vAlign w:val="center"/>
          </w:tcPr>
          <w:p>
            <w:pPr>
              <w:pStyle w:val="73"/>
              <w:jc w:val="center"/>
              <w:rPr>
                <w:rFonts w:ascii="Calibri" w:hAnsi="Calibri"/>
                <w:color w:val="auto"/>
                <w:szCs w:val="18"/>
                <w:highlight w:val="none"/>
              </w:rPr>
            </w:pPr>
          </w:p>
        </w:tc>
        <w:tc>
          <w:tcPr>
            <w:tcW w:w="1718" w:type="dxa"/>
            <w:vAlign w:val="center"/>
          </w:tcPr>
          <w:p>
            <w:pPr>
              <w:pStyle w:val="73"/>
              <w:jc w:val="center"/>
              <w:rPr>
                <w:rFonts w:ascii="Calibri" w:hAnsi="Calibri"/>
                <w:color w:val="auto"/>
                <w:szCs w:val="18"/>
                <w:highlight w:val="none"/>
              </w:rPr>
            </w:pPr>
          </w:p>
        </w:tc>
        <w:tc>
          <w:tcPr>
            <w:tcW w:w="1571" w:type="dxa"/>
            <w:vMerge w:val="restart"/>
            <w:vAlign w:val="center"/>
          </w:tcPr>
          <w:p>
            <w:pPr>
              <w:pStyle w:val="73"/>
              <w:jc w:val="center"/>
              <w:rPr>
                <w:rFonts w:ascii="Calibri" w:hAnsi="Calibri"/>
                <w:color w:val="auto"/>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trPr>
        <w:tc>
          <w:tcPr>
            <w:tcW w:w="955" w:type="dxa"/>
            <w:vMerge w:val="continue"/>
            <w:vAlign w:val="center"/>
          </w:tcPr>
          <w:p>
            <w:pPr>
              <w:pStyle w:val="73"/>
              <w:jc w:val="center"/>
              <w:rPr>
                <w:rFonts w:hint="eastAsia" w:ascii="Calibri" w:hAnsi="Calibri"/>
                <w:color w:val="auto"/>
                <w:szCs w:val="18"/>
                <w:highlight w:val="none"/>
              </w:rPr>
            </w:pPr>
          </w:p>
        </w:tc>
        <w:tc>
          <w:tcPr>
            <w:tcW w:w="685" w:type="dxa"/>
            <w:gridSpan w:val="2"/>
            <w:vMerge w:val="restart"/>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lang w:val="en-US" w:eastAsia="zh-CN"/>
              </w:rPr>
              <w:t>t2</w:t>
            </w:r>
          </w:p>
        </w:tc>
        <w:tc>
          <w:tcPr>
            <w:tcW w:w="1321" w:type="dxa"/>
            <w:vMerge w:val="restart"/>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绿色与信息化技术</w:t>
            </w:r>
          </w:p>
        </w:tc>
        <w:tc>
          <w:tcPr>
            <w:tcW w:w="2872" w:type="dxa"/>
            <w:gridSpan w:val="2"/>
            <w:vMerge w:val="restart"/>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绿色建筑</w:t>
            </w:r>
          </w:p>
        </w:tc>
        <w:tc>
          <w:tcPr>
            <w:tcW w:w="2479"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一星级</w:t>
            </w:r>
          </w:p>
        </w:tc>
        <w:tc>
          <w:tcPr>
            <w:tcW w:w="1573"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1</w:t>
            </w:r>
          </w:p>
        </w:tc>
        <w:tc>
          <w:tcPr>
            <w:tcW w:w="866" w:type="dxa"/>
            <w:gridSpan w:val="2"/>
            <w:vMerge w:val="restart"/>
            <w:vAlign w:val="center"/>
          </w:tcPr>
          <w:p>
            <w:pPr>
              <w:pStyle w:val="73"/>
              <w:jc w:val="center"/>
              <w:rPr>
                <w:rFonts w:hint="eastAsia" w:ascii="Calibri" w:hAnsi="Calibri"/>
                <w:color w:val="auto"/>
                <w:szCs w:val="18"/>
                <w:highlight w:val="none"/>
              </w:rPr>
            </w:pPr>
          </w:p>
        </w:tc>
        <w:tc>
          <w:tcPr>
            <w:tcW w:w="1722" w:type="dxa"/>
            <w:vMerge w:val="continue"/>
            <w:vAlign w:val="center"/>
          </w:tcPr>
          <w:p>
            <w:pPr>
              <w:pStyle w:val="73"/>
              <w:jc w:val="center"/>
              <w:rPr>
                <w:rFonts w:ascii="Calibri" w:hAnsi="Calibri"/>
                <w:color w:val="auto"/>
                <w:szCs w:val="18"/>
                <w:highlight w:val="none"/>
              </w:rPr>
            </w:pPr>
          </w:p>
        </w:tc>
        <w:tc>
          <w:tcPr>
            <w:tcW w:w="2004" w:type="dxa"/>
            <w:vAlign w:val="center"/>
          </w:tcPr>
          <w:p>
            <w:pPr>
              <w:pStyle w:val="73"/>
              <w:jc w:val="center"/>
              <w:rPr>
                <w:rFonts w:ascii="Calibri" w:hAnsi="Calibri"/>
                <w:color w:val="auto"/>
                <w:szCs w:val="18"/>
                <w:highlight w:val="none"/>
              </w:rPr>
            </w:pPr>
          </w:p>
        </w:tc>
        <w:tc>
          <w:tcPr>
            <w:tcW w:w="2005" w:type="dxa"/>
            <w:gridSpan w:val="2"/>
            <w:vAlign w:val="center"/>
          </w:tcPr>
          <w:p>
            <w:pPr>
              <w:pStyle w:val="73"/>
              <w:jc w:val="center"/>
              <w:rPr>
                <w:rFonts w:ascii="Calibri" w:hAnsi="Calibri"/>
                <w:color w:val="auto"/>
                <w:szCs w:val="18"/>
                <w:highlight w:val="none"/>
              </w:rPr>
            </w:pPr>
          </w:p>
        </w:tc>
        <w:tc>
          <w:tcPr>
            <w:tcW w:w="1289" w:type="dxa"/>
            <w:vAlign w:val="center"/>
          </w:tcPr>
          <w:p>
            <w:pPr>
              <w:pStyle w:val="73"/>
              <w:jc w:val="center"/>
              <w:rPr>
                <w:rFonts w:ascii="Calibri" w:hAnsi="Calibri"/>
                <w:color w:val="auto"/>
                <w:szCs w:val="18"/>
                <w:highlight w:val="none"/>
              </w:rPr>
            </w:pPr>
          </w:p>
        </w:tc>
        <w:tc>
          <w:tcPr>
            <w:tcW w:w="1718" w:type="dxa"/>
            <w:vAlign w:val="center"/>
          </w:tcPr>
          <w:p>
            <w:pPr>
              <w:pStyle w:val="73"/>
              <w:jc w:val="center"/>
              <w:rPr>
                <w:rFonts w:ascii="Calibri" w:hAnsi="Calibri"/>
                <w:color w:val="auto"/>
                <w:szCs w:val="18"/>
                <w:highlight w:val="none"/>
              </w:rPr>
            </w:pPr>
          </w:p>
        </w:tc>
        <w:tc>
          <w:tcPr>
            <w:tcW w:w="1571" w:type="dxa"/>
            <w:vMerge w:val="continue"/>
            <w:vAlign w:val="center"/>
          </w:tcPr>
          <w:p>
            <w:pPr>
              <w:pStyle w:val="73"/>
              <w:jc w:val="center"/>
              <w:rPr>
                <w:rFonts w:ascii="Calibri" w:hAnsi="Calibri"/>
                <w:color w:val="auto"/>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Merge w:val="continue"/>
            <w:vAlign w:val="center"/>
          </w:tcPr>
          <w:p>
            <w:pPr>
              <w:pStyle w:val="73"/>
              <w:jc w:val="center"/>
              <w:rPr>
                <w:rFonts w:hint="eastAsia" w:ascii="Calibri" w:hAnsi="Calibri"/>
                <w:color w:val="auto"/>
                <w:szCs w:val="18"/>
                <w:highlight w:val="none"/>
              </w:rPr>
            </w:pPr>
          </w:p>
        </w:tc>
        <w:tc>
          <w:tcPr>
            <w:tcW w:w="685" w:type="dxa"/>
            <w:gridSpan w:val="2"/>
            <w:vMerge w:val="continue"/>
            <w:vAlign w:val="center"/>
          </w:tcPr>
          <w:p>
            <w:pPr>
              <w:pStyle w:val="73"/>
              <w:jc w:val="center"/>
              <w:rPr>
                <w:rFonts w:hint="eastAsia" w:ascii="Calibri" w:hAnsi="Calibri"/>
                <w:color w:val="auto"/>
                <w:szCs w:val="18"/>
                <w:highlight w:val="none"/>
              </w:rPr>
            </w:pPr>
          </w:p>
        </w:tc>
        <w:tc>
          <w:tcPr>
            <w:tcW w:w="1321" w:type="dxa"/>
            <w:vMerge w:val="continue"/>
            <w:vAlign w:val="center"/>
          </w:tcPr>
          <w:p>
            <w:pPr>
              <w:pStyle w:val="73"/>
              <w:jc w:val="center"/>
              <w:rPr>
                <w:rFonts w:hint="eastAsia" w:ascii="Calibri" w:hAnsi="Calibri"/>
                <w:color w:val="auto"/>
                <w:szCs w:val="18"/>
                <w:highlight w:val="none"/>
              </w:rPr>
            </w:pPr>
          </w:p>
        </w:tc>
        <w:tc>
          <w:tcPr>
            <w:tcW w:w="2872" w:type="dxa"/>
            <w:gridSpan w:val="2"/>
            <w:vMerge w:val="continue"/>
            <w:vAlign w:val="center"/>
          </w:tcPr>
          <w:p>
            <w:pPr>
              <w:pStyle w:val="73"/>
              <w:jc w:val="center"/>
              <w:rPr>
                <w:rFonts w:hint="eastAsia" w:ascii="Calibri" w:hAnsi="Calibri"/>
                <w:color w:val="auto"/>
                <w:szCs w:val="18"/>
                <w:highlight w:val="none"/>
              </w:rPr>
            </w:pPr>
          </w:p>
        </w:tc>
        <w:tc>
          <w:tcPr>
            <w:tcW w:w="2479"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二星级</w:t>
            </w:r>
          </w:p>
        </w:tc>
        <w:tc>
          <w:tcPr>
            <w:tcW w:w="1573"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2</w:t>
            </w:r>
          </w:p>
        </w:tc>
        <w:tc>
          <w:tcPr>
            <w:tcW w:w="866" w:type="dxa"/>
            <w:gridSpan w:val="2"/>
            <w:vMerge w:val="continue"/>
            <w:vAlign w:val="center"/>
          </w:tcPr>
          <w:p>
            <w:pPr>
              <w:pStyle w:val="73"/>
              <w:jc w:val="center"/>
              <w:rPr>
                <w:rFonts w:hint="eastAsia" w:ascii="Calibri" w:hAnsi="Calibri"/>
                <w:color w:val="auto"/>
                <w:szCs w:val="18"/>
                <w:highlight w:val="none"/>
              </w:rPr>
            </w:pPr>
          </w:p>
        </w:tc>
        <w:tc>
          <w:tcPr>
            <w:tcW w:w="1722" w:type="dxa"/>
            <w:vMerge w:val="continue"/>
            <w:vAlign w:val="center"/>
          </w:tcPr>
          <w:p>
            <w:pPr>
              <w:pStyle w:val="73"/>
              <w:jc w:val="center"/>
              <w:rPr>
                <w:rFonts w:ascii="Calibri" w:hAnsi="Calibri"/>
                <w:color w:val="auto"/>
                <w:szCs w:val="18"/>
                <w:highlight w:val="none"/>
              </w:rPr>
            </w:pPr>
          </w:p>
        </w:tc>
        <w:tc>
          <w:tcPr>
            <w:tcW w:w="2004" w:type="dxa"/>
            <w:vAlign w:val="center"/>
          </w:tcPr>
          <w:p>
            <w:pPr>
              <w:pStyle w:val="73"/>
              <w:jc w:val="center"/>
              <w:rPr>
                <w:rFonts w:ascii="Calibri" w:hAnsi="Calibri"/>
                <w:color w:val="auto"/>
                <w:szCs w:val="18"/>
                <w:highlight w:val="none"/>
              </w:rPr>
            </w:pPr>
          </w:p>
        </w:tc>
        <w:tc>
          <w:tcPr>
            <w:tcW w:w="2005" w:type="dxa"/>
            <w:gridSpan w:val="2"/>
            <w:vAlign w:val="center"/>
          </w:tcPr>
          <w:p>
            <w:pPr>
              <w:pStyle w:val="73"/>
              <w:jc w:val="center"/>
              <w:rPr>
                <w:rFonts w:ascii="Calibri" w:hAnsi="Calibri"/>
                <w:color w:val="auto"/>
                <w:szCs w:val="18"/>
                <w:highlight w:val="none"/>
              </w:rPr>
            </w:pPr>
          </w:p>
        </w:tc>
        <w:tc>
          <w:tcPr>
            <w:tcW w:w="1289" w:type="dxa"/>
            <w:vAlign w:val="center"/>
          </w:tcPr>
          <w:p>
            <w:pPr>
              <w:pStyle w:val="73"/>
              <w:jc w:val="center"/>
              <w:rPr>
                <w:rFonts w:ascii="Calibri" w:hAnsi="Calibri"/>
                <w:color w:val="auto"/>
                <w:szCs w:val="18"/>
                <w:highlight w:val="none"/>
              </w:rPr>
            </w:pPr>
          </w:p>
        </w:tc>
        <w:tc>
          <w:tcPr>
            <w:tcW w:w="1718" w:type="dxa"/>
            <w:vAlign w:val="center"/>
          </w:tcPr>
          <w:p>
            <w:pPr>
              <w:pStyle w:val="73"/>
              <w:jc w:val="center"/>
              <w:rPr>
                <w:rFonts w:ascii="Calibri" w:hAnsi="Calibri"/>
                <w:color w:val="auto"/>
                <w:szCs w:val="18"/>
                <w:highlight w:val="none"/>
              </w:rPr>
            </w:pPr>
          </w:p>
        </w:tc>
        <w:tc>
          <w:tcPr>
            <w:tcW w:w="1571" w:type="dxa"/>
            <w:vMerge w:val="continue"/>
            <w:vAlign w:val="center"/>
          </w:tcPr>
          <w:p>
            <w:pPr>
              <w:pStyle w:val="73"/>
              <w:jc w:val="center"/>
              <w:rPr>
                <w:rFonts w:ascii="Calibri" w:hAnsi="Calibri"/>
                <w:color w:val="auto"/>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trPr>
        <w:tc>
          <w:tcPr>
            <w:tcW w:w="955" w:type="dxa"/>
            <w:vMerge w:val="continue"/>
            <w:vAlign w:val="center"/>
          </w:tcPr>
          <w:p>
            <w:pPr>
              <w:pStyle w:val="73"/>
              <w:jc w:val="center"/>
              <w:rPr>
                <w:rFonts w:hint="eastAsia" w:ascii="Calibri" w:hAnsi="Calibri"/>
                <w:color w:val="auto"/>
                <w:szCs w:val="18"/>
                <w:highlight w:val="none"/>
              </w:rPr>
            </w:pPr>
          </w:p>
        </w:tc>
        <w:tc>
          <w:tcPr>
            <w:tcW w:w="685" w:type="dxa"/>
            <w:gridSpan w:val="2"/>
            <w:vMerge w:val="continue"/>
            <w:vAlign w:val="center"/>
          </w:tcPr>
          <w:p>
            <w:pPr>
              <w:pStyle w:val="73"/>
              <w:jc w:val="center"/>
              <w:rPr>
                <w:rFonts w:hint="eastAsia" w:ascii="Calibri" w:hAnsi="Calibri"/>
                <w:color w:val="auto"/>
                <w:szCs w:val="18"/>
                <w:highlight w:val="none"/>
              </w:rPr>
            </w:pPr>
          </w:p>
        </w:tc>
        <w:tc>
          <w:tcPr>
            <w:tcW w:w="1321" w:type="dxa"/>
            <w:vMerge w:val="continue"/>
            <w:vAlign w:val="center"/>
          </w:tcPr>
          <w:p>
            <w:pPr>
              <w:pStyle w:val="73"/>
              <w:jc w:val="center"/>
              <w:rPr>
                <w:rFonts w:hint="eastAsia" w:ascii="Calibri" w:hAnsi="Calibri"/>
                <w:color w:val="auto"/>
                <w:szCs w:val="18"/>
                <w:highlight w:val="none"/>
              </w:rPr>
            </w:pPr>
          </w:p>
        </w:tc>
        <w:tc>
          <w:tcPr>
            <w:tcW w:w="2872" w:type="dxa"/>
            <w:gridSpan w:val="2"/>
            <w:vMerge w:val="continue"/>
            <w:vAlign w:val="center"/>
          </w:tcPr>
          <w:p>
            <w:pPr>
              <w:pStyle w:val="73"/>
              <w:jc w:val="center"/>
              <w:rPr>
                <w:rFonts w:hint="eastAsia" w:ascii="Calibri" w:hAnsi="Calibri"/>
                <w:color w:val="auto"/>
                <w:szCs w:val="18"/>
                <w:highlight w:val="none"/>
              </w:rPr>
            </w:pPr>
          </w:p>
        </w:tc>
        <w:tc>
          <w:tcPr>
            <w:tcW w:w="2479"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三星级</w:t>
            </w:r>
          </w:p>
        </w:tc>
        <w:tc>
          <w:tcPr>
            <w:tcW w:w="1573"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3</w:t>
            </w:r>
          </w:p>
        </w:tc>
        <w:tc>
          <w:tcPr>
            <w:tcW w:w="866" w:type="dxa"/>
            <w:gridSpan w:val="2"/>
            <w:vMerge w:val="continue"/>
            <w:vAlign w:val="center"/>
          </w:tcPr>
          <w:p>
            <w:pPr>
              <w:pStyle w:val="73"/>
              <w:jc w:val="center"/>
              <w:rPr>
                <w:rFonts w:hint="eastAsia" w:ascii="Calibri" w:hAnsi="Calibri"/>
                <w:color w:val="auto"/>
                <w:szCs w:val="18"/>
                <w:highlight w:val="none"/>
              </w:rPr>
            </w:pPr>
          </w:p>
        </w:tc>
        <w:tc>
          <w:tcPr>
            <w:tcW w:w="1722" w:type="dxa"/>
            <w:vMerge w:val="continue"/>
            <w:vAlign w:val="center"/>
          </w:tcPr>
          <w:p>
            <w:pPr>
              <w:pStyle w:val="73"/>
              <w:jc w:val="center"/>
              <w:rPr>
                <w:rFonts w:ascii="Calibri" w:hAnsi="Calibri"/>
                <w:color w:val="auto"/>
                <w:szCs w:val="18"/>
                <w:highlight w:val="none"/>
              </w:rPr>
            </w:pPr>
          </w:p>
        </w:tc>
        <w:tc>
          <w:tcPr>
            <w:tcW w:w="2004" w:type="dxa"/>
            <w:vAlign w:val="center"/>
          </w:tcPr>
          <w:p>
            <w:pPr>
              <w:pStyle w:val="73"/>
              <w:jc w:val="center"/>
              <w:rPr>
                <w:rFonts w:ascii="Calibri" w:hAnsi="Calibri"/>
                <w:color w:val="auto"/>
                <w:szCs w:val="18"/>
                <w:highlight w:val="none"/>
              </w:rPr>
            </w:pPr>
          </w:p>
        </w:tc>
        <w:tc>
          <w:tcPr>
            <w:tcW w:w="2005" w:type="dxa"/>
            <w:gridSpan w:val="2"/>
            <w:vAlign w:val="center"/>
          </w:tcPr>
          <w:p>
            <w:pPr>
              <w:pStyle w:val="73"/>
              <w:jc w:val="center"/>
              <w:rPr>
                <w:rFonts w:ascii="Calibri" w:hAnsi="Calibri"/>
                <w:color w:val="auto"/>
                <w:szCs w:val="18"/>
                <w:highlight w:val="none"/>
              </w:rPr>
            </w:pPr>
          </w:p>
        </w:tc>
        <w:tc>
          <w:tcPr>
            <w:tcW w:w="1289" w:type="dxa"/>
            <w:vAlign w:val="center"/>
          </w:tcPr>
          <w:p>
            <w:pPr>
              <w:pStyle w:val="73"/>
              <w:jc w:val="center"/>
              <w:rPr>
                <w:rFonts w:ascii="Calibri" w:hAnsi="Calibri"/>
                <w:color w:val="auto"/>
                <w:szCs w:val="18"/>
                <w:highlight w:val="none"/>
              </w:rPr>
            </w:pPr>
          </w:p>
        </w:tc>
        <w:tc>
          <w:tcPr>
            <w:tcW w:w="1718" w:type="dxa"/>
            <w:vAlign w:val="center"/>
          </w:tcPr>
          <w:p>
            <w:pPr>
              <w:pStyle w:val="73"/>
              <w:jc w:val="center"/>
              <w:rPr>
                <w:rFonts w:ascii="Calibri" w:hAnsi="Calibri"/>
                <w:color w:val="auto"/>
                <w:szCs w:val="18"/>
                <w:highlight w:val="none"/>
              </w:rPr>
            </w:pPr>
          </w:p>
        </w:tc>
        <w:tc>
          <w:tcPr>
            <w:tcW w:w="1571" w:type="dxa"/>
            <w:vMerge w:val="continue"/>
            <w:vAlign w:val="center"/>
          </w:tcPr>
          <w:p>
            <w:pPr>
              <w:pStyle w:val="73"/>
              <w:jc w:val="center"/>
              <w:rPr>
                <w:rFonts w:ascii="Calibri" w:hAnsi="Calibri"/>
                <w:color w:val="auto"/>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955" w:type="dxa"/>
            <w:vMerge w:val="continue"/>
            <w:vAlign w:val="center"/>
          </w:tcPr>
          <w:p>
            <w:pPr>
              <w:pStyle w:val="73"/>
              <w:jc w:val="center"/>
              <w:rPr>
                <w:rFonts w:hint="eastAsia" w:ascii="Calibri" w:hAnsi="Calibri"/>
                <w:color w:val="auto"/>
                <w:szCs w:val="18"/>
                <w:highlight w:val="none"/>
              </w:rPr>
            </w:pPr>
          </w:p>
        </w:tc>
        <w:tc>
          <w:tcPr>
            <w:tcW w:w="685" w:type="dxa"/>
            <w:gridSpan w:val="2"/>
            <w:vMerge w:val="continue"/>
            <w:vAlign w:val="center"/>
          </w:tcPr>
          <w:p>
            <w:pPr>
              <w:pStyle w:val="73"/>
              <w:jc w:val="center"/>
              <w:rPr>
                <w:rFonts w:hint="eastAsia" w:ascii="Calibri" w:hAnsi="Calibri"/>
                <w:color w:val="auto"/>
                <w:szCs w:val="18"/>
                <w:highlight w:val="none"/>
              </w:rPr>
            </w:pPr>
          </w:p>
        </w:tc>
        <w:tc>
          <w:tcPr>
            <w:tcW w:w="1321" w:type="dxa"/>
            <w:vMerge w:val="continue"/>
            <w:vAlign w:val="center"/>
          </w:tcPr>
          <w:p>
            <w:pPr>
              <w:pStyle w:val="73"/>
              <w:jc w:val="center"/>
              <w:rPr>
                <w:rFonts w:hint="eastAsia" w:ascii="Calibri" w:hAnsi="Calibri"/>
                <w:color w:val="auto"/>
                <w:szCs w:val="18"/>
                <w:highlight w:val="none"/>
              </w:rPr>
            </w:pPr>
          </w:p>
        </w:tc>
        <w:tc>
          <w:tcPr>
            <w:tcW w:w="2872" w:type="dxa"/>
            <w:gridSpan w:val="2"/>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BIM技术</w:t>
            </w:r>
          </w:p>
        </w:tc>
        <w:tc>
          <w:tcPr>
            <w:tcW w:w="2479"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（满足设计生产施工要求）</w:t>
            </w:r>
          </w:p>
        </w:tc>
        <w:tc>
          <w:tcPr>
            <w:tcW w:w="1573"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lang w:val="en-US" w:eastAsia="zh-CN"/>
              </w:rPr>
              <w:t>2</w:t>
            </w:r>
          </w:p>
        </w:tc>
        <w:tc>
          <w:tcPr>
            <w:tcW w:w="866" w:type="dxa"/>
            <w:gridSpan w:val="2"/>
            <w:vAlign w:val="center"/>
          </w:tcPr>
          <w:p>
            <w:pPr>
              <w:pStyle w:val="73"/>
              <w:jc w:val="center"/>
              <w:rPr>
                <w:rFonts w:hint="eastAsia" w:ascii="Calibri" w:hAnsi="Calibri"/>
                <w:color w:val="auto"/>
                <w:szCs w:val="18"/>
                <w:highlight w:val="none"/>
              </w:rPr>
            </w:pPr>
          </w:p>
        </w:tc>
        <w:tc>
          <w:tcPr>
            <w:tcW w:w="1722" w:type="dxa"/>
            <w:vMerge w:val="continue"/>
            <w:vAlign w:val="center"/>
          </w:tcPr>
          <w:p>
            <w:pPr>
              <w:pStyle w:val="73"/>
              <w:jc w:val="center"/>
              <w:rPr>
                <w:rFonts w:ascii="Calibri" w:hAnsi="Calibri"/>
                <w:color w:val="auto"/>
                <w:szCs w:val="18"/>
                <w:highlight w:val="none"/>
              </w:rPr>
            </w:pPr>
          </w:p>
        </w:tc>
        <w:tc>
          <w:tcPr>
            <w:tcW w:w="2004" w:type="dxa"/>
            <w:vAlign w:val="center"/>
          </w:tcPr>
          <w:p>
            <w:pPr>
              <w:pStyle w:val="73"/>
              <w:jc w:val="center"/>
              <w:rPr>
                <w:rFonts w:ascii="Calibri" w:hAnsi="Calibri"/>
                <w:color w:val="auto"/>
                <w:szCs w:val="18"/>
                <w:highlight w:val="none"/>
              </w:rPr>
            </w:pPr>
          </w:p>
        </w:tc>
        <w:tc>
          <w:tcPr>
            <w:tcW w:w="2005" w:type="dxa"/>
            <w:gridSpan w:val="2"/>
            <w:vAlign w:val="center"/>
          </w:tcPr>
          <w:p>
            <w:pPr>
              <w:pStyle w:val="73"/>
              <w:jc w:val="center"/>
              <w:rPr>
                <w:rFonts w:ascii="Calibri" w:hAnsi="Calibri"/>
                <w:color w:val="auto"/>
                <w:szCs w:val="18"/>
                <w:highlight w:val="none"/>
              </w:rPr>
            </w:pPr>
          </w:p>
        </w:tc>
        <w:tc>
          <w:tcPr>
            <w:tcW w:w="1289" w:type="dxa"/>
            <w:vAlign w:val="center"/>
          </w:tcPr>
          <w:p>
            <w:pPr>
              <w:pStyle w:val="73"/>
              <w:jc w:val="center"/>
              <w:rPr>
                <w:rFonts w:ascii="Calibri" w:hAnsi="Calibri"/>
                <w:color w:val="auto"/>
                <w:szCs w:val="18"/>
                <w:highlight w:val="none"/>
              </w:rPr>
            </w:pPr>
          </w:p>
        </w:tc>
        <w:tc>
          <w:tcPr>
            <w:tcW w:w="1718" w:type="dxa"/>
            <w:vAlign w:val="center"/>
          </w:tcPr>
          <w:p>
            <w:pPr>
              <w:pStyle w:val="73"/>
              <w:jc w:val="center"/>
              <w:rPr>
                <w:rFonts w:ascii="Calibri" w:hAnsi="Calibri"/>
                <w:color w:val="auto"/>
                <w:szCs w:val="18"/>
                <w:highlight w:val="none"/>
              </w:rPr>
            </w:pPr>
          </w:p>
        </w:tc>
        <w:tc>
          <w:tcPr>
            <w:tcW w:w="1571" w:type="dxa"/>
            <w:vMerge w:val="continue"/>
            <w:vAlign w:val="center"/>
          </w:tcPr>
          <w:p>
            <w:pPr>
              <w:pStyle w:val="73"/>
              <w:jc w:val="center"/>
              <w:rPr>
                <w:rFonts w:ascii="Calibri" w:hAnsi="Calibri"/>
                <w:color w:val="auto"/>
                <w:szCs w:val="18"/>
                <w:highlight w:val="none"/>
              </w:rPr>
            </w:pPr>
          </w:p>
        </w:tc>
      </w:tr>
      <w:tr>
        <w:tblPrEx>
          <w:tblLayout w:type="fixed"/>
          <w:tblCellMar>
            <w:top w:w="0" w:type="dxa"/>
            <w:left w:w="108" w:type="dxa"/>
            <w:bottom w:w="0" w:type="dxa"/>
            <w:right w:w="108" w:type="dxa"/>
          </w:tblCellMar>
        </w:tblPrEx>
        <w:tc>
          <w:tcPr>
            <w:tcW w:w="955" w:type="dxa"/>
            <w:vMerge w:val="continue"/>
            <w:vAlign w:val="center"/>
          </w:tcPr>
          <w:p>
            <w:pPr>
              <w:pStyle w:val="73"/>
              <w:jc w:val="center"/>
              <w:rPr>
                <w:rFonts w:hint="eastAsia" w:ascii="Calibri" w:hAnsi="Calibri"/>
                <w:color w:val="auto"/>
                <w:szCs w:val="18"/>
                <w:highlight w:val="none"/>
              </w:rPr>
            </w:pPr>
          </w:p>
        </w:tc>
        <w:tc>
          <w:tcPr>
            <w:tcW w:w="685" w:type="dxa"/>
            <w:gridSpan w:val="2"/>
            <w:vMerge w:val="restart"/>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lang w:val="en-US" w:eastAsia="zh-CN"/>
              </w:rPr>
              <w:t>t3</w:t>
            </w:r>
          </w:p>
        </w:tc>
        <w:tc>
          <w:tcPr>
            <w:tcW w:w="1321" w:type="dxa"/>
            <w:vMerge w:val="restart"/>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施工与管理</w:t>
            </w:r>
          </w:p>
        </w:tc>
        <w:tc>
          <w:tcPr>
            <w:tcW w:w="2872" w:type="dxa"/>
            <w:gridSpan w:val="2"/>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工程总承包</w:t>
            </w:r>
          </w:p>
        </w:tc>
        <w:tc>
          <w:tcPr>
            <w:tcW w:w="2479" w:type="dxa"/>
            <w:vAlign w:val="center"/>
          </w:tcPr>
          <w:p>
            <w:pPr>
              <w:pStyle w:val="73"/>
              <w:jc w:val="center"/>
              <w:rPr>
                <w:rFonts w:hint="eastAsia" w:ascii="Calibri" w:hAnsi="Calibri"/>
                <w:color w:val="auto"/>
                <w:szCs w:val="18"/>
                <w:highlight w:val="none"/>
              </w:rPr>
            </w:pPr>
          </w:p>
        </w:tc>
        <w:tc>
          <w:tcPr>
            <w:tcW w:w="1573"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1</w:t>
            </w:r>
          </w:p>
        </w:tc>
        <w:tc>
          <w:tcPr>
            <w:tcW w:w="866" w:type="dxa"/>
            <w:gridSpan w:val="2"/>
            <w:vAlign w:val="center"/>
          </w:tcPr>
          <w:p>
            <w:pPr>
              <w:pStyle w:val="73"/>
              <w:jc w:val="center"/>
              <w:rPr>
                <w:rFonts w:hint="eastAsia" w:ascii="Calibri" w:hAnsi="Calibri"/>
                <w:color w:val="auto"/>
                <w:szCs w:val="18"/>
                <w:highlight w:val="none"/>
              </w:rPr>
            </w:pPr>
          </w:p>
        </w:tc>
        <w:tc>
          <w:tcPr>
            <w:tcW w:w="1722" w:type="dxa"/>
            <w:vMerge w:val="continue"/>
            <w:vAlign w:val="center"/>
          </w:tcPr>
          <w:p>
            <w:pPr>
              <w:pStyle w:val="73"/>
              <w:jc w:val="center"/>
              <w:rPr>
                <w:rFonts w:ascii="Calibri" w:hAnsi="Calibri"/>
                <w:color w:val="auto"/>
                <w:szCs w:val="18"/>
                <w:highlight w:val="none"/>
              </w:rPr>
            </w:pPr>
          </w:p>
        </w:tc>
        <w:tc>
          <w:tcPr>
            <w:tcW w:w="2004" w:type="dxa"/>
            <w:vAlign w:val="center"/>
          </w:tcPr>
          <w:p>
            <w:pPr>
              <w:pStyle w:val="73"/>
              <w:jc w:val="center"/>
              <w:rPr>
                <w:rFonts w:ascii="Calibri" w:hAnsi="Calibri"/>
                <w:color w:val="auto"/>
                <w:szCs w:val="18"/>
                <w:highlight w:val="none"/>
              </w:rPr>
            </w:pPr>
          </w:p>
        </w:tc>
        <w:tc>
          <w:tcPr>
            <w:tcW w:w="2005" w:type="dxa"/>
            <w:gridSpan w:val="2"/>
            <w:vAlign w:val="center"/>
          </w:tcPr>
          <w:p>
            <w:pPr>
              <w:pStyle w:val="73"/>
              <w:jc w:val="center"/>
              <w:rPr>
                <w:rFonts w:ascii="Calibri" w:hAnsi="Calibri"/>
                <w:color w:val="auto"/>
                <w:szCs w:val="18"/>
                <w:highlight w:val="none"/>
              </w:rPr>
            </w:pPr>
          </w:p>
        </w:tc>
        <w:tc>
          <w:tcPr>
            <w:tcW w:w="1289" w:type="dxa"/>
            <w:vAlign w:val="center"/>
          </w:tcPr>
          <w:p>
            <w:pPr>
              <w:pStyle w:val="73"/>
              <w:jc w:val="center"/>
              <w:rPr>
                <w:rFonts w:ascii="Calibri" w:hAnsi="Calibri"/>
                <w:color w:val="auto"/>
                <w:szCs w:val="18"/>
                <w:highlight w:val="none"/>
              </w:rPr>
            </w:pPr>
          </w:p>
        </w:tc>
        <w:tc>
          <w:tcPr>
            <w:tcW w:w="1718" w:type="dxa"/>
            <w:vAlign w:val="center"/>
          </w:tcPr>
          <w:p>
            <w:pPr>
              <w:pStyle w:val="73"/>
              <w:jc w:val="center"/>
              <w:rPr>
                <w:rFonts w:ascii="Calibri" w:hAnsi="Calibri"/>
                <w:color w:val="auto"/>
                <w:szCs w:val="18"/>
                <w:highlight w:val="none"/>
              </w:rPr>
            </w:pPr>
          </w:p>
        </w:tc>
        <w:tc>
          <w:tcPr>
            <w:tcW w:w="1571" w:type="dxa"/>
            <w:vMerge w:val="continue"/>
            <w:vAlign w:val="center"/>
          </w:tcPr>
          <w:p>
            <w:pPr>
              <w:pStyle w:val="73"/>
              <w:jc w:val="center"/>
              <w:rPr>
                <w:rFonts w:ascii="Calibri" w:hAnsi="Calibri"/>
                <w:color w:val="auto"/>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Merge w:val="continue"/>
            <w:vAlign w:val="center"/>
          </w:tcPr>
          <w:p>
            <w:pPr>
              <w:pStyle w:val="73"/>
              <w:jc w:val="center"/>
              <w:rPr>
                <w:rFonts w:hint="eastAsia" w:ascii="Calibri" w:hAnsi="Calibri"/>
                <w:color w:val="auto"/>
                <w:szCs w:val="18"/>
                <w:highlight w:val="none"/>
              </w:rPr>
            </w:pPr>
          </w:p>
        </w:tc>
        <w:tc>
          <w:tcPr>
            <w:tcW w:w="685" w:type="dxa"/>
            <w:gridSpan w:val="2"/>
            <w:vMerge w:val="continue"/>
            <w:vAlign w:val="center"/>
          </w:tcPr>
          <w:p>
            <w:pPr>
              <w:pStyle w:val="73"/>
              <w:jc w:val="center"/>
              <w:rPr>
                <w:rFonts w:hint="eastAsia" w:ascii="Calibri" w:hAnsi="Calibri"/>
                <w:color w:val="auto"/>
                <w:szCs w:val="18"/>
                <w:highlight w:val="none"/>
              </w:rPr>
            </w:pPr>
          </w:p>
        </w:tc>
        <w:tc>
          <w:tcPr>
            <w:tcW w:w="1321" w:type="dxa"/>
            <w:vMerge w:val="continue"/>
            <w:vAlign w:val="center"/>
          </w:tcPr>
          <w:p>
            <w:pPr>
              <w:pStyle w:val="73"/>
              <w:jc w:val="center"/>
              <w:rPr>
                <w:rFonts w:hint="eastAsia" w:ascii="Calibri" w:hAnsi="Calibri"/>
                <w:color w:val="auto"/>
                <w:szCs w:val="18"/>
                <w:highlight w:val="none"/>
              </w:rPr>
            </w:pPr>
          </w:p>
        </w:tc>
        <w:tc>
          <w:tcPr>
            <w:tcW w:w="2872" w:type="dxa"/>
            <w:gridSpan w:val="2"/>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全过程工程咨询</w:t>
            </w:r>
          </w:p>
        </w:tc>
        <w:tc>
          <w:tcPr>
            <w:tcW w:w="2479" w:type="dxa"/>
            <w:vAlign w:val="center"/>
          </w:tcPr>
          <w:p>
            <w:pPr>
              <w:pStyle w:val="73"/>
              <w:jc w:val="center"/>
              <w:rPr>
                <w:rFonts w:hint="eastAsia" w:ascii="Calibri" w:hAnsi="Calibri"/>
                <w:color w:val="auto"/>
                <w:szCs w:val="18"/>
                <w:highlight w:val="none"/>
              </w:rPr>
            </w:pPr>
          </w:p>
        </w:tc>
        <w:tc>
          <w:tcPr>
            <w:tcW w:w="1573"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1</w:t>
            </w:r>
          </w:p>
        </w:tc>
        <w:tc>
          <w:tcPr>
            <w:tcW w:w="866" w:type="dxa"/>
            <w:gridSpan w:val="2"/>
            <w:vAlign w:val="center"/>
          </w:tcPr>
          <w:p>
            <w:pPr>
              <w:pStyle w:val="73"/>
              <w:jc w:val="center"/>
              <w:rPr>
                <w:rFonts w:hint="eastAsia" w:ascii="Calibri" w:hAnsi="Calibri"/>
                <w:color w:val="auto"/>
                <w:szCs w:val="18"/>
                <w:highlight w:val="none"/>
              </w:rPr>
            </w:pPr>
          </w:p>
        </w:tc>
        <w:tc>
          <w:tcPr>
            <w:tcW w:w="1722" w:type="dxa"/>
            <w:vMerge w:val="continue"/>
            <w:vAlign w:val="center"/>
          </w:tcPr>
          <w:p>
            <w:pPr>
              <w:pStyle w:val="73"/>
              <w:jc w:val="center"/>
              <w:rPr>
                <w:rFonts w:ascii="Calibri" w:hAnsi="Calibri"/>
                <w:color w:val="auto"/>
                <w:szCs w:val="18"/>
                <w:highlight w:val="none"/>
              </w:rPr>
            </w:pPr>
          </w:p>
        </w:tc>
        <w:tc>
          <w:tcPr>
            <w:tcW w:w="2004" w:type="dxa"/>
            <w:vAlign w:val="center"/>
          </w:tcPr>
          <w:p>
            <w:pPr>
              <w:pStyle w:val="73"/>
              <w:jc w:val="center"/>
              <w:rPr>
                <w:rFonts w:ascii="Calibri" w:hAnsi="Calibri"/>
                <w:color w:val="auto"/>
                <w:szCs w:val="18"/>
                <w:highlight w:val="none"/>
              </w:rPr>
            </w:pPr>
          </w:p>
        </w:tc>
        <w:tc>
          <w:tcPr>
            <w:tcW w:w="2005" w:type="dxa"/>
            <w:gridSpan w:val="2"/>
            <w:vAlign w:val="center"/>
          </w:tcPr>
          <w:p>
            <w:pPr>
              <w:pStyle w:val="73"/>
              <w:jc w:val="center"/>
              <w:rPr>
                <w:rFonts w:ascii="Calibri" w:hAnsi="Calibri"/>
                <w:color w:val="auto"/>
                <w:szCs w:val="18"/>
                <w:highlight w:val="none"/>
              </w:rPr>
            </w:pPr>
          </w:p>
        </w:tc>
        <w:tc>
          <w:tcPr>
            <w:tcW w:w="1289" w:type="dxa"/>
            <w:vAlign w:val="center"/>
          </w:tcPr>
          <w:p>
            <w:pPr>
              <w:pStyle w:val="73"/>
              <w:jc w:val="center"/>
              <w:rPr>
                <w:rFonts w:ascii="Calibri" w:hAnsi="Calibri"/>
                <w:color w:val="auto"/>
                <w:szCs w:val="18"/>
                <w:highlight w:val="none"/>
              </w:rPr>
            </w:pPr>
          </w:p>
        </w:tc>
        <w:tc>
          <w:tcPr>
            <w:tcW w:w="1718" w:type="dxa"/>
            <w:vAlign w:val="center"/>
          </w:tcPr>
          <w:p>
            <w:pPr>
              <w:pStyle w:val="73"/>
              <w:jc w:val="center"/>
              <w:rPr>
                <w:rFonts w:ascii="Calibri" w:hAnsi="Calibri"/>
                <w:color w:val="auto"/>
                <w:szCs w:val="18"/>
                <w:highlight w:val="none"/>
              </w:rPr>
            </w:pPr>
          </w:p>
        </w:tc>
        <w:tc>
          <w:tcPr>
            <w:tcW w:w="1571" w:type="dxa"/>
            <w:vMerge w:val="continue"/>
            <w:vAlign w:val="center"/>
          </w:tcPr>
          <w:p>
            <w:pPr>
              <w:pStyle w:val="73"/>
              <w:jc w:val="center"/>
              <w:rPr>
                <w:rFonts w:ascii="Calibri" w:hAnsi="Calibri"/>
                <w:color w:val="auto"/>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955" w:type="dxa"/>
            <w:vMerge w:val="continue"/>
            <w:vAlign w:val="center"/>
          </w:tcPr>
          <w:p>
            <w:pPr>
              <w:pStyle w:val="73"/>
              <w:jc w:val="center"/>
              <w:rPr>
                <w:rFonts w:hint="eastAsia" w:ascii="Calibri" w:hAnsi="Calibri"/>
                <w:color w:val="auto"/>
                <w:szCs w:val="18"/>
                <w:highlight w:val="none"/>
              </w:rPr>
            </w:pPr>
          </w:p>
        </w:tc>
        <w:tc>
          <w:tcPr>
            <w:tcW w:w="685" w:type="dxa"/>
            <w:gridSpan w:val="2"/>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lang w:val="en-US" w:eastAsia="zh-CN"/>
              </w:rPr>
              <w:t>t4</w:t>
            </w:r>
          </w:p>
        </w:tc>
        <w:tc>
          <w:tcPr>
            <w:tcW w:w="1321"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rPr>
              <w:t>创新</w:t>
            </w:r>
            <w:r>
              <w:rPr>
                <w:rFonts w:hint="eastAsia" w:ascii="Calibri" w:hAnsi="Calibri"/>
                <w:color w:val="auto"/>
                <w:szCs w:val="18"/>
                <w:highlight w:val="none"/>
                <w:lang w:eastAsia="zh-CN"/>
              </w:rPr>
              <w:t>技术应用</w:t>
            </w:r>
          </w:p>
        </w:tc>
        <w:tc>
          <w:tcPr>
            <w:tcW w:w="2872" w:type="dxa"/>
            <w:gridSpan w:val="2"/>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lang w:eastAsia="zh-CN"/>
              </w:rPr>
              <w:t>装配式建筑创新技术</w:t>
            </w:r>
          </w:p>
        </w:tc>
        <w:tc>
          <w:tcPr>
            <w:tcW w:w="2479" w:type="dxa"/>
            <w:vAlign w:val="center"/>
          </w:tcPr>
          <w:p>
            <w:pPr>
              <w:pStyle w:val="73"/>
              <w:jc w:val="center"/>
              <w:rPr>
                <w:rFonts w:hint="eastAsia" w:ascii="Calibri" w:hAnsi="Calibri"/>
                <w:color w:val="auto"/>
                <w:szCs w:val="18"/>
                <w:highlight w:val="none"/>
              </w:rPr>
            </w:pPr>
          </w:p>
        </w:tc>
        <w:tc>
          <w:tcPr>
            <w:tcW w:w="1573" w:type="dxa"/>
            <w:vAlign w:val="center"/>
          </w:tcPr>
          <w:p>
            <w:pPr>
              <w:pStyle w:val="73"/>
              <w:jc w:val="center"/>
              <w:rPr>
                <w:rFonts w:hint="eastAsia" w:ascii="Calibri" w:hAnsi="Calibri"/>
                <w:color w:val="auto"/>
                <w:szCs w:val="18"/>
                <w:highlight w:val="none"/>
              </w:rPr>
            </w:pPr>
            <w:r>
              <w:rPr>
                <w:rFonts w:hint="eastAsia" w:ascii="Calibri" w:hAnsi="Calibri"/>
                <w:color w:val="auto"/>
                <w:szCs w:val="18"/>
                <w:highlight w:val="none"/>
                <w:lang w:val="en-US" w:eastAsia="zh-CN"/>
              </w:rPr>
              <w:t>1</w:t>
            </w:r>
            <w:r>
              <w:rPr>
                <w:rFonts w:hint="eastAsia" w:ascii="Calibri" w:hAnsi="Calibri"/>
                <w:color w:val="auto"/>
                <w:szCs w:val="18"/>
                <w:highlight w:val="none"/>
              </w:rPr>
              <w:t>~</w:t>
            </w:r>
            <w:r>
              <w:rPr>
                <w:rFonts w:hint="eastAsia" w:ascii="Calibri" w:hAnsi="Calibri"/>
                <w:color w:val="auto"/>
                <w:szCs w:val="18"/>
                <w:highlight w:val="none"/>
                <w:lang w:val="en-US" w:eastAsia="zh-CN"/>
              </w:rPr>
              <w:t>3*</w:t>
            </w:r>
          </w:p>
        </w:tc>
        <w:tc>
          <w:tcPr>
            <w:tcW w:w="866" w:type="dxa"/>
            <w:gridSpan w:val="2"/>
            <w:vAlign w:val="center"/>
          </w:tcPr>
          <w:p>
            <w:pPr>
              <w:pStyle w:val="73"/>
              <w:jc w:val="center"/>
              <w:rPr>
                <w:rFonts w:hint="eastAsia" w:ascii="Calibri" w:hAnsi="Calibri"/>
                <w:color w:val="auto"/>
                <w:szCs w:val="18"/>
                <w:highlight w:val="none"/>
              </w:rPr>
            </w:pPr>
          </w:p>
        </w:tc>
        <w:tc>
          <w:tcPr>
            <w:tcW w:w="1722" w:type="dxa"/>
            <w:vMerge w:val="continue"/>
            <w:vAlign w:val="center"/>
          </w:tcPr>
          <w:p>
            <w:pPr>
              <w:pStyle w:val="73"/>
              <w:jc w:val="center"/>
              <w:rPr>
                <w:rFonts w:ascii="Calibri" w:hAnsi="Calibri"/>
                <w:color w:val="auto"/>
                <w:szCs w:val="18"/>
                <w:highlight w:val="none"/>
              </w:rPr>
            </w:pPr>
          </w:p>
        </w:tc>
        <w:tc>
          <w:tcPr>
            <w:tcW w:w="2004" w:type="dxa"/>
            <w:vAlign w:val="center"/>
          </w:tcPr>
          <w:p>
            <w:pPr>
              <w:pStyle w:val="73"/>
              <w:jc w:val="center"/>
              <w:rPr>
                <w:rFonts w:ascii="Calibri" w:hAnsi="Calibri"/>
                <w:color w:val="auto"/>
                <w:szCs w:val="18"/>
                <w:highlight w:val="none"/>
              </w:rPr>
            </w:pPr>
          </w:p>
        </w:tc>
        <w:tc>
          <w:tcPr>
            <w:tcW w:w="2005" w:type="dxa"/>
            <w:gridSpan w:val="2"/>
            <w:vAlign w:val="center"/>
          </w:tcPr>
          <w:p>
            <w:pPr>
              <w:pStyle w:val="73"/>
              <w:jc w:val="center"/>
              <w:rPr>
                <w:rFonts w:ascii="Calibri" w:hAnsi="Calibri"/>
                <w:color w:val="auto"/>
                <w:szCs w:val="18"/>
                <w:highlight w:val="none"/>
              </w:rPr>
            </w:pPr>
          </w:p>
        </w:tc>
        <w:tc>
          <w:tcPr>
            <w:tcW w:w="1289" w:type="dxa"/>
            <w:vAlign w:val="center"/>
          </w:tcPr>
          <w:p>
            <w:pPr>
              <w:pStyle w:val="73"/>
              <w:jc w:val="center"/>
              <w:rPr>
                <w:rFonts w:ascii="Calibri" w:hAnsi="Calibri"/>
                <w:color w:val="auto"/>
                <w:szCs w:val="18"/>
                <w:highlight w:val="none"/>
              </w:rPr>
            </w:pPr>
          </w:p>
        </w:tc>
        <w:tc>
          <w:tcPr>
            <w:tcW w:w="1718" w:type="dxa"/>
            <w:vAlign w:val="center"/>
          </w:tcPr>
          <w:p>
            <w:pPr>
              <w:pStyle w:val="73"/>
              <w:jc w:val="center"/>
              <w:rPr>
                <w:rFonts w:ascii="Calibri" w:hAnsi="Calibri"/>
                <w:color w:val="auto"/>
                <w:szCs w:val="18"/>
                <w:highlight w:val="none"/>
              </w:rPr>
            </w:pPr>
          </w:p>
        </w:tc>
        <w:tc>
          <w:tcPr>
            <w:tcW w:w="1571" w:type="dxa"/>
            <w:vMerge w:val="continue"/>
            <w:vAlign w:val="center"/>
          </w:tcPr>
          <w:p>
            <w:pPr>
              <w:pStyle w:val="73"/>
              <w:jc w:val="center"/>
              <w:rPr>
                <w:rFonts w:ascii="Calibri" w:hAnsi="Calibri"/>
                <w:color w:val="auto"/>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1504" w:type="dxa"/>
            <w:gridSpan w:val="2"/>
            <w:tcBorders>
              <w:bottom w:val="single" w:color="auto" w:sz="4" w:space="0"/>
            </w:tcBorders>
            <w:vAlign w:val="center"/>
          </w:tcPr>
          <w:p>
            <w:pPr>
              <w:pStyle w:val="73"/>
              <w:jc w:val="center"/>
              <w:rPr>
                <w:rFonts w:ascii="Calibri" w:hAnsi="Calibri"/>
                <w:color w:val="auto"/>
                <w:szCs w:val="18"/>
                <w:highlight w:val="none"/>
              </w:rPr>
            </w:pPr>
            <w:r>
              <w:rPr>
                <w:rFonts w:hint="eastAsia" w:ascii="Calibri" w:hAnsi="Calibri"/>
                <w:color w:val="auto"/>
                <w:szCs w:val="18"/>
                <w:highlight w:val="none"/>
              </w:rPr>
              <w:t>装配率P</w:t>
            </w:r>
          </w:p>
        </w:tc>
        <w:tc>
          <w:tcPr>
            <w:tcW w:w="19556" w:type="dxa"/>
            <w:gridSpan w:val="15"/>
            <w:tcBorders>
              <w:bottom w:val="single" w:color="auto" w:sz="4" w:space="0"/>
            </w:tcBorders>
            <w:vAlign w:val="center"/>
          </w:tcPr>
          <w:p>
            <w:pPr>
              <w:pStyle w:val="73"/>
              <w:jc w:val="center"/>
              <w:rPr>
                <w:rFonts w:ascii="Calibri" w:hAnsi="Calibri"/>
                <w:color w:val="auto"/>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trPr>
        <w:tc>
          <w:tcPr>
            <w:tcW w:w="5106" w:type="dxa"/>
            <w:gridSpan w:val="5"/>
            <w:tcBorders>
              <w:left w:val="nil"/>
              <w:bottom w:val="nil"/>
              <w:right w:val="nil"/>
            </w:tcBorders>
            <w:vAlign w:val="center"/>
          </w:tcPr>
          <w:p>
            <w:pPr>
              <w:pStyle w:val="73"/>
              <w:rPr>
                <w:rFonts w:ascii="Calibri" w:hAnsi="Calibri"/>
                <w:b/>
                <w:bCs/>
                <w:color w:val="auto"/>
                <w:szCs w:val="18"/>
                <w:highlight w:val="none"/>
              </w:rPr>
            </w:pPr>
            <w:r>
              <w:rPr>
                <w:rFonts w:hint="eastAsia" w:ascii="Calibri" w:hAnsi="Calibri"/>
                <w:b/>
                <w:bCs/>
                <w:color w:val="auto"/>
                <w:szCs w:val="18"/>
                <w:highlight w:val="none"/>
              </w:rPr>
              <w:t>计算人（签名）：</w:t>
            </w:r>
          </w:p>
        </w:tc>
        <w:tc>
          <w:tcPr>
            <w:tcW w:w="5106" w:type="dxa"/>
            <w:gridSpan w:val="4"/>
            <w:tcBorders>
              <w:left w:val="nil"/>
              <w:bottom w:val="nil"/>
              <w:right w:val="nil"/>
            </w:tcBorders>
            <w:vAlign w:val="center"/>
          </w:tcPr>
          <w:p>
            <w:pPr>
              <w:pStyle w:val="73"/>
              <w:rPr>
                <w:rFonts w:ascii="Calibri" w:hAnsi="Calibri"/>
                <w:b/>
                <w:bCs/>
                <w:color w:val="auto"/>
                <w:szCs w:val="18"/>
                <w:highlight w:val="none"/>
              </w:rPr>
            </w:pPr>
          </w:p>
        </w:tc>
        <w:tc>
          <w:tcPr>
            <w:tcW w:w="5099" w:type="dxa"/>
            <w:gridSpan w:val="4"/>
            <w:tcBorders>
              <w:left w:val="nil"/>
              <w:bottom w:val="nil"/>
              <w:right w:val="nil"/>
            </w:tcBorders>
            <w:vAlign w:val="center"/>
          </w:tcPr>
          <w:p>
            <w:pPr>
              <w:pStyle w:val="73"/>
              <w:rPr>
                <w:rFonts w:ascii="Calibri" w:hAnsi="Calibri"/>
                <w:b/>
                <w:bCs/>
                <w:color w:val="auto"/>
                <w:szCs w:val="18"/>
                <w:highlight w:val="none"/>
              </w:rPr>
            </w:pPr>
            <w:r>
              <w:rPr>
                <w:rFonts w:hint="eastAsia" w:ascii="Calibri" w:hAnsi="Calibri"/>
                <w:b/>
                <w:bCs/>
                <w:color w:val="auto"/>
                <w:szCs w:val="18"/>
                <w:highlight w:val="none"/>
              </w:rPr>
              <w:t>审核人（签名）：</w:t>
            </w:r>
          </w:p>
        </w:tc>
        <w:tc>
          <w:tcPr>
            <w:tcW w:w="5749" w:type="dxa"/>
            <w:gridSpan w:val="4"/>
            <w:tcBorders>
              <w:left w:val="nil"/>
              <w:bottom w:val="nil"/>
              <w:right w:val="nil"/>
            </w:tcBorders>
            <w:vAlign w:val="center"/>
          </w:tcPr>
          <w:p>
            <w:pPr>
              <w:pStyle w:val="73"/>
              <w:rPr>
                <w:rFonts w:ascii="Calibri" w:hAnsi="Calibri"/>
                <w:b/>
                <w:bCs/>
                <w:color w:val="auto"/>
                <w:szCs w:val="18"/>
                <w:highlight w:val="none"/>
              </w:rPr>
            </w:pPr>
          </w:p>
        </w:tc>
      </w:tr>
    </w:tbl>
    <w:p>
      <w:pPr>
        <w:pStyle w:val="41"/>
        <w:jc w:val="center"/>
        <w:rPr>
          <w:color w:val="auto"/>
          <w:highlight w:val="none"/>
        </w:rPr>
      </w:pPr>
    </w:p>
    <w:p>
      <w:pPr>
        <w:pStyle w:val="41"/>
        <w:rPr>
          <w:color w:val="auto"/>
          <w:highlight w:val="none"/>
        </w:rPr>
        <w:sectPr>
          <w:footerReference r:id="rId5" w:type="default"/>
          <w:pgSz w:w="23811" w:h="16838" w:orient="landscape"/>
          <w:pgMar w:top="1797" w:right="1440" w:bottom="1797" w:left="1440" w:header="851" w:footer="992" w:gutter="0"/>
          <w:cols w:space="425" w:num="1"/>
          <w:docGrid w:type="linesAndChars" w:linePitch="381" w:charSpace="0"/>
        </w:sectPr>
      </w:pPr>
    </w:p>
    <w:p>
      <w:pPr>
        <w:pStyle w:val="3"/>
        <w:jc w:val="left"/>
        <w:rPr>
          <w:rFonts w:ascii="仿宋" w:hAnsi="仿宋" w:eastAsia="仿宋"/>
          <w:color w:val="auto"/>
          <w:sz w:val="30"/>
          <w:szCs w:val="30"/>
          <w:highlight w:val="none"/>
        </w:rPr>
      </w:pPr>
      <w:bookmarkStart w:id="29" w:name="_Toc28138"/>
      <w:r>
        <w:rPr>
          <w:rFonts w:hint="eastAsia"/>
          <w:color w:val="auto"/>
          <w:highlight w:val="none"/>
        </w:rPr>
        <w:t>附录2</w:t>
      </w:r>
      <w:bookmarkEnd w:id="29"/>
      <w:r>
        <w:rPr>
          <w:color w:val="auto"/>
          <w:highlight w:val="none"/>
        </w:rPr>
        <w:t xml:space="preserve"> </w:t>
      </w:r>
      <w:r>
        <w:rPr>
          <w:rFonts w:ascii="仿宋" w:hAnsi="仿宋" w:eastAsia="仿宋"/>
          <w:color w:val="auto"/>
          <w:sz w:val="30"/>
          <w:szCs w:val="30"/>
          <w:highlight w:val="none"/>
        </w:rPr>
        <w:t xml:space="preserve">         </w:t>
      </w:r>
    </w:p>
    <w:p>
      <w:pPr>
        <w:pStyle w:val="3"/>
        <w:jc w:val="center"/>
        <w:rPr>
          <w:color w:val="auto"/>
          <w:highlight w:val="none"/>
        </w:rPr>
      </w:pPr>
      <w:bookmarkStart w:id="30" w:name="_Toc3698"/>
      <w:r>
        <w:rPr>
          <w:rFonts w:hint="eastAsia"/>
          <w:color w:val="auto"/>
          <w:highlight w:val="none"/>
        </w:rPr>
        <w:t>江西省装配式建筑评价流程</w:t>
      </w:r>
      <w:bookmarkEnd w:id="30"/>
    </w:p>
    <w:p>
      <w:pPr>
        <w:spacing w:line="360" w:lineRule="auto"/>
        <w:ind w:firstLine="600" w:firstLineChars="200"/>
        <w:rPr>
          <w:rFonts w:ascii="仿宋" w:hAnsi="仿宋" w:eastAsia="仿宋"/>
          <w:color w:val="auto"/>
          <w:sz w:val="30"/>
          <w:szCs w:val="30"/>
          <w:highlight w:val="none"/>
        </w:rPr>
      </w:pPr>
    </w:p>
    <w:p>
      <w:pPr>
        <w:spacing w:line="360" w:lineRule="auto"/>
        <w:ind w:firstLine="600" w:firstLineChars="200"/>
        <w:rPr>
          <w:rFonts w:ascii="仿宋" w:hAnsi="仿宋" w:eastAsia="仿宋"/>
          <w:color w:val="auto"/>
          <w:sz w:val="30"/>
          <w:szCs w:val="30"/>
          <w:highlight w:val="none"/>
        </w:rPr>
      </w:pPr>
      <w:r>
        <w:rPr>
          <w:rFonts w:hint="eastAsia" w:ascii="仿宋" w:hAnsi="仿宋" w:eastAsia="仿宋"/>
          <w:color w:val="auto"/>
          <w:sz w:val="30"/>
          <w:szCs w:val="30"/>
          <w:highlight w:val="none"/>
        </w:rPr>
        <w:t>装配式建筑按照下列评价程序与要求组织实施，装配率以施工阶段评价的结论为准。</w:t>
      </w:r>
    </w:p>
    <w:p>
      <w:pPr>
        <w:pStyle w:val="72"/>
        <w:numPr>
          <w:ilvl w:val="0"/>
          <w:numId w:val="20"/>
        </w:numPr>
        <w:spacing w:line="360" w:lineRule="auto"/>
        <w:ind w:left="0" w:firstLine="602"/>
        <w:rPr>
          <w:rFonts w:ascii="仿宋" w:hAnsi="仿宋" w:eastAsia="仿宋"/>
          <w:b/>
          <w:color w:val="auto"/>
          <w:sz w:val="30"/>
          <w:szCs w:val="30"/>
          <w:highlight w:val="none"/>
        </w:rPr>
      </w:pPr>
      <w:r>
        <w:rPr>
          <w:rFonts w:hint="eastAsia" w:ascii="仿宋" w:hAnsi="仿宋" w:eastAsia="仿宋"/>
          <w:b/>
          <w:color w:val="auto"/>
          <w:sz w:val="30"/>
          <w:szCs w:val="30"/>
          <w:highlight w:val="none"/>
        </w:rPr>
        <w:t>设计阶段预评价</w:t>
      </w:r>
    </w:p>
    <w:p>
      <w:pPr>
        <w:pStyle w:val="72"/>
        <w:numPr>
          <w:ilvl w:val="0"/>
          <w:numId w:val="21"/>
        </w:numPr>
        <w:adjustRightInd w:val="0"/>
        <w:spacing w:line="360" w:lineRule="auto"/>
        <w:ind w:left="0" w:firstLine="600"/>
        <w:jc w:val="left"/>
        <w:rPr>
          <w:rFonts w:hint="eastAsia" w:ascii="仿宋" w:hAnsi="仿宋" w:eastAsia="仿宋"/>
          <w:color w:val="auto"/>
          <w:sz w:val="30"/>
          <w:szCs w:val="30"/>
          <w:highlight w:val="none"/>
        </w:rPr>
      </w:pPr>
      <w:r>
        <w:rPr>
          <w:rFonts w:hint="eastAsia" w:ascii="仿宋" w:hAnsi="仿宋" w:eastAsia="仿宋"/>
          <w:color w:val="auto"/>
          <w:sz w:val="30"/>
          <w:szCs w:val="30"/>
          <w:highlight w:val="none"/>
        </w:rPr>
        <w:t>建设单位应在项目施工图设计文件送审查之前组织申报预评价，向项目所在地的建设行政主管部门或其委托的机构申请设计阶段预评价。</w:t>
      </w:r>
    </w:p>
    <w:p>
      <w:pPr>
        <w:pStyle w:val="72"/>
        <w:numPr>
          <w:ilvl w:val="0"/>
          <w:numId w:val="21"/>
        </w:numPr>
        <w:adjustRightInd w:val="0"/>
        <w:spacing w:line="360" w:lineRule="auto"/>
        <w:ind w:left="0" w:firstLine="600"/>
        <w:jc w:val="left"/>
        <w:rPr>
          <w:rFonts w:ascii="仿宋" w:hAnsi="仿宋" w:eastAsia="仿宋"/>
          <w:color w:val="auto"/>
          <w:sz w:val="30"/>
          <w:szCs w:val="30"/>
          <w:highlight w:val="none"/>
        </w:rPr>
      </w:pPr>
      <w:r>
        <w:rPr>
          <w:rFonts w:hint="eastAsia" w:ascii="仿宋" w:hAnsi="仿宋" w:eastAsia="仿宋"/>
          <w:color w:val="auto"/>
          <w:sz w:val="30"/>
          <w:szCs w:val="30"/>
          <w:highlight w:val="none"/>
        </w:rPr>
        <w:t>建设行政主管部门在收到申请之日起15个工作日内组织设计阶段预评价。符合《江西省装配式建筑评价标准》要求，通过评价的，出具设计阶段预评价意见；基本符合要求，但部分项目需要整改的</w:t>
      </w:r>
      <w:r>
        <w:rPr>
          <w:rFonts w:hint="eastAsia" w:ascii="仿宋" w:hAnsi="仿宋" w:eastAsia="仿宋"/>
          <w:color w:val="auto"/>
          <w:sz w:val="30"/>
          <w:szCs w:val="30"/>
          <w:highlight w:val="none"/>
          <w:lang w:eastAsia="zh-CN"/>
        </w:rPr>
        <w:t>，</w:t>
      </w:r>
      <w:r>
        <w:rPr>
          <w:rFonts w:hint="eastAsia" w:ascii="仿宋" w:hAnsi="仿宋" w:eastAsia="仿宋"/>
          <w:color w:val="auto"/>
          <w:sz w:val="30"/>
          <w:szCs w:val="30"/>
          <w:highlight w:val="none"/>
        </w:rPr>
        <w:t>由评审专家提出整改意见，</w:t>
      </w:r>
      <w:r>
        <w:rPr>
          <w:rFonts w:hint="eastAsia" w:ascii="仿宋" w:hAnsi="仿宋" w:eastAsia="仿宋"/>
          <w:color w:val="auto"/>
          <w:sz w:val="30"/>
          <w:szCs w:val="30"/>
          <w:highlight w:val="none"/>
          <w:lang w:val="en-US" w:eastAsia="zh-CN"/>
        </w:rPr>
        <w:t>建设</w:t>
      </w:r>
      <w:r>
        <w:rPr>
          <w:rFonts w:hint="eastAsia" w:ascii="仿宋" w:hAnsi="仿宋" w:eastAsia="仿宋"/>
          <w:color w:val="auto"/>
          <w:sz w:val="30"/>
          <w:szCs w:val="30"/>
          <w:highlight w:val="none"/>
        </w:rPr>
        <w:t>单位组织整改，经原评审专家确认后通过评价并出具设计阶段预评价意见；不符合要求的，退还申报材料，达到条件后重新申报评价。</w:t>
      </w:r>
    </w:p>
    <w:p>
      <w:pPr>
        <w:pStyle w:val="72"/>
        <w:numPr>
          <w:ilvl w:val="0"/>
          <w:numId w:val="20"/>
        </w:numPr>
        <w:spacing w:line="360" w:lineRule="auto"/>
        <w:ind w:left="0" w:firstLine="602"/>
        <w:rPr>
          <w:rFonts w:ascii="仿宋" w:hAnsi="仿宋" w:eastAsia="仿宋"/>
          <w:b/>
          <w:color w:val="auto"/>
          <w:sz w:val="30"/>
          <w:szCs w:val="30"/>
          <w:highlight w:val="none"/>
        </w:rPr>
      </w:pPr>
      <w:r>
        <w:rPr>
          <w:rFonts w:hint="eastAsia" w:ascii="仿宋" w:hAnsi="仿宋" w:eastAsia="仿宋"/>
          <w:b/>
          <w:color w:val="auto"/>
          <w:sz w:val="30"/>
          <w:szCs w:val="30"/>
          <w:highlight w:val="none"/>
          <w:lang w:val="en-US" w:eastAsia="zh-CN"/>
        </w:rPr>
        <w:t>项目</w:t>
      </w:r>
      <w:r>
        <w:rPr>
          <w:rFonts w:hint="eastAsia" w:ascii="仿宋" w:hAnsi="仿宋" w:eastAsia="仿宋"/>
          <w:b/>
          <w:color w:val="auto"/>
          <w:sz w:val="30"/>
          <w:szCs w:val="30"/>
          <w:highlight w:val="none"/>
        </w:rPr>
        <w:t>评价</w:t>
      </w:r>
    </w:p>
    <w:p>
      <w:pPr>
        <w:pStyle w:val="72"/>
        <w:numPr>
          <w:ilvl w:val="0"/>
          <w:numId w:val="22"/>
        </w:numPr>
        <w:adjustRightInd w:val="0"/>
        <w:spacing w:line="360" w:lineRule="auto"/>
        <w:ind w:left="0" w:firstLine="600"/>
        <w:jc w:val="left"/>
        <w:rPr>
          <w:rFonts w:ascii="仿宋" w:hAnsi="仿宋" w:eastAsia="仿宋"/>
          <w:color w:val="auto"/>
          <w:sz w:val="30"/>
          <w:szCs w:val="30"/>
          <w:highlight w:val="none"/>
        </w:rPr>
      </w:pPr>
      <w:r>
        <w:rPr>
          <w:rFonts w:hint="eastAsia" w:ascii="仿宋" w:hAnsi="仿宋" w:eastAsia="仿宋"/>
          <w:color w:val="auto"/>
          <w:sz w:val="30"/>
          <w:szCs w:val="30"/>
          <w:highlight w:val="none"/>
        </w:rPr>
        <w:t>项目通过竣工验收后的20个工作日内，建设单位向建设行政主管部门或其委托的机构申请装配式建筑施工阶段评价。</w:t>
      </w:r>
    </w:p>
    <w:p>
      <w:pPr>
        <w:pStyle w:val="72"/>
        <w:numPr>
          <w:ilvl w:val="0"/>
          <w:numId w:val="22"/>
        </w:numPr>
        <w:adjustRightInd w:val="0"/>
        <w:spacing w:line="360" w:lineRule="auto"/>
        <w:ind w:left="0" w:firstLine="600"/>
        <w:jc w:val="left"/>
        <w:rPr>
          <w:rFonts w:ascii="仿宋" w:hAnsi="仿宋" w:eastAsia="仿宋"/>
          <w:color w:val="auto"/>
          <w:sz w:val="30"/>
          <w:szCs w:val="30"/>
          <w:highlight w:val="none"/>
        </w:rPr>
      </w:pPr>
      <w:r>
        <w:rPr>
          <w:rFonts w:hint="eastAsia" w:ascii="仿宋" w:hAnsi="仿宋" w:eastAsia="仿宋"/>
          <w:color w:val="auto"/>
          <w:sz w:val="30"/>
          <w:szCs w:val="30"/>
          <w:highlight w:val="none"/>
        </w:rPr>
        <w:t>建设行政主管部门在收到申请之日起15个工作日内在项目实地组织评价，通过评价的，出具施工阶段评价意见。意见中应写明项目的装配率和实施装配式建筑的建筑面积，对于装配率达到50％及以上的，同时注明评价等级。</w:t>
      </w:r>
    </w:p>
    <w:p>
      <w:pPr>
        <w:widowControl/>
        <w:jc w:val="left"/>
        <w:rPr>
          <w:rFonts w:ascii="仿宋" w:hAnsi="仿宋" w:eastAsia="仿宋"/>
          <w:color w:val="auto"/>
          <w:sz w:val="30"/>
          <w:szCs w:val="30"/>
          <w:highlight w:val="none"/>
        </w:rPr>
      </w:pPr>
      <w:r>
        <w:rPr>
          <w:rFonts w:ascii="仿宋" w:hAnsi="仿宋" w:eastAsia="仿宋"/>
          <w:color w:val="auto"/>
          <w:sz w:val="30"/>
          <w:szCs w:val="30"/>
          <w:highlight w:val="none"/>
        </w:rPr>
        <mc:AlternateContent>
          <mc:Choice Requires="wps">
            <w:drawing>
              <wp:anchor distT="0" distB="0" distL="114300" distR="114300" simplePos="0" relativeHeight="251701248" behindDoc="0" locked="0" layoutInCell="1" allowOverlap="1">
                <wp:simplePos x="0" y="0"/>
                <wp:positionH relativeFrom="column">
                  <wp:posOffset>1457960</wp:posOffset>
                </wp:positionH>
                <wp:positionV relativeFrom="paragraph">
                  <wp:posOffset>2905760</wp:posOffset>
                </wp:positionV>
                <wp:extent cx="0" cy="289560"/>
                <wp:effectExtent l="48895" t="0" r="65405" b="15240"/>
                <wp:wrapNone/>
                <wp:docPr id="40" name="直接箭头连接符 40"/>
                <wp:cNvGraphicFramePr/>
                <a:graphic xmlns:a="http://schemas.openxmlformats.org/drawingml/2006/main">
                  <a:graphicData uri="http://schemas.microsoft.com/office/word/2010/wordprocessingShape">
                    <wps:wsp>
                      <wps:cNvCnPr/>
                      <wps:spPr>
                        <a:xfrm>
                          <a:off x="0" y="0"/>
                          <a:ext cx="0" cy="2895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114.8pt;margin-top:228.8pt;height:22.8pt;width:0pt;z-index:251701248;mso-width-relative:page;mso-height-relative:page;" filled="f" stroked="t" coordsize="21600,21600" o:gfxdata="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6fLh62gAAAAsBAAAPAAAAAAAAAAEAIAAAACIAAABkcnMvZG93&#10;bnJldi54bWxQSwECFAAUAAAACACHTuJAnEyMqv4BAADBAwAADgAAAAAAAAABACAAAAApAQAAZHJz&#10;L2Uyb0RvYy54bWxQSwUGAAAAAAYABgBZAQAAmQUAAAAA&#10;">
                <v:fill on="f" focussize="0,0"/>
                <v:stroke color="#4A7EBB" joinstyle="round" endarrow="open"/>
                <v:imagedata o:title=""/>
                <o:lock v:ext="edit" aspectratio="f"/>
              </v:shape>
            </w:pict>
          </mc:Fallback>
        </mc:AlternateContent>
      </w:r>
      <w:r>
        <w:rPr>
          <w:rFonts w:ascii="仿宋" w:hAnsi="仿宋" w:eastAsia="仿宋"/>
          <w:color w:val="auto"/>
          <w:sz w:val="30"/>
          <w:szCs w:val="30"/>
          <w:highlight w:val="none"/>
        </w:rPr>
        <mc:AlternateContent>
          <mc:Choice Requires="wps">
            <w:drawing>
              <wp:anchor distT="0" distB="0" distL="114300" distR="114300" simplePos="0" relativeHeight="251711488" behindDoc="0" locked="0" layoutInCell="1" allowOverlap="1">
                <wp:simplePos x="0" y="0"/>
                <wp:positionH relativeFrom="column">
                  <wp:posOffset>556895</wp:posOffset>
                </wp:positionH>
                <wp:positionV relativeFrom="paragraph">
                  <wp:posOffset>1739900</wp:posOffset>
                </wp:positionV>
                <wp:extent cx="1800225" cy="1187450"/>
                <wp:effectExtent l="12700" t="12700" r="15875" b="19050"/>
                <wp:wrapNone/>
                <wp:docPr id="9" name="流程图: 决策 9"/>
                <wp:cNvGraphicFramePr/>
                <a:graphic xmlns:a="http://schemas.openxmlformats.org/drawingml/2006/main">
                  <a:graphicData uri="http://schemas.microsoft.com/office/word/2010/wordprocessingShape">
                    <wps:wsp>
                      <wps:cNvSpPr/>
                      <wps:spPr>
                        <a:xfrm>
                          <a:off x="0" y="0"/>
                          <a:ext cx="1800225" cy="118745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sz w:val="24"/>
                              </w:rPr>
                            </w:pPr>
                            <w:r>
                              <w:rPr>
                                <w:rFonts w:hint="eastAsia"/>
                                <w:sz w:val="24"/>
                              </w:rPr>
                              <w:t>形式、技术审查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43.85pt;margin-top:137pt;height:93.5pt;width:141.75pt;z-index:251711488;v-text-anchor:middle;mso-width-relative:page;mso-height-relative:page;" fillcolor="#4F81BD [3204]" filled="t" stroked="t" coordsize="21600,21600" o:gfxdata="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KaKRHvYAAAACgEAAA8AAAAAAAAAAQAg&#10;AAAAIgAAAGRycy9kb3ducmV2LnhtbFBLAQIUABQAAAAIAIdO4kCGGo4/gAIAANQEAAAOAAAAAAAA&#10;AAEAIAAAACcBAABkcnMvZTJvRG9jLnhtbFBLBQYAAAAABgAGAFkBAAAZBgAAAAA=&#10;">
                <v:fill on="t" focussize="0,0"/>
                <v:stroke weight="2pt" color="#385D8A [3204]" joinstyle="round"/>
                <v:imagedata o:title=""/>
                <o:lock v:ext="edit" aspectratio="f"/>
                <v:textbox>
                  <w:txbxContent>
                    <w:p>
                      <w:pPr>
                        <w:jc w:val="center"/>
                        <w:rPr>
                          <w:sz w:val="24"/>
                        </w:rPr>
                      </w:pPr>
                      <w:r>
                        <w:rPr>
                          <w:rFonts w:hint="eastAsia"/>
                          <w:sz w:val="24"/>
                        </w:rPr>
                        <w:t>形式、技术审查</w:t>
                      </w:r>
                    </w:p>
                  </w:txbxContent>
                </v:textbox>
              </v:shape>
            </w:pict>
          </mc:Fallback>
        </mc:AlternateContent>
      </w:r>
      <w:r>
        <w:rPr>
          <w:rFonts w:hint="eastAsia" w:ascii="仿宋" w:hAnsi="仿宋" w:eastAsia="仿宋"/>
          <w:color w:val="auto"/>
          <w:sz w:val="30"/>
          <w:szCs w:val="30"/>
          <w:highlight w:val="none"/>
        </w:rPr>
        <w:t>设计阶段预评价</w:t>
      </w:r>
      <w:r>
        <w:rPr>
          <w:rFonts w:ascii="仿宋" w:hAnsi="仿宋" w:eastAsia="仿宋"/>
          <w:color w:val="auto"/>
          <w:sz w:val="30"/>
          <w:szCs w:val="30"/>
          <w:highlight w:val="none"/>
        </w:rPr>
        <w:br w:type="page"/>
      </w:r>
      <w:r>
        <w:rPr>
          <w:rFonts w:ascii="仿宋" w:hAnsi="仿宋" w:eastAsia="仿宋"/>
          <w:color w:val="auto"/>
          <w:sz w:val="30"/>
          <w:szCs w:val="30"/>
          <w:highlight w:val="none"/>
        </w:rPr>
        <mc:AlternateContent>
          <mc:Choice Requires="wps">
            <w:drawing>
              <wp:anchor distT="0" distB="0" distL="114300" distR="114300" simplePos="0" relativeHeight="251707392" behindDoc="0" locked="0" layoutInCell="1" allowOverlap="1">
                <wp:simplePos x="0" y="0"/>
                <wp:positionH relativeFrom="column">
                  <wp:posOffset>2438400</wp:posOffset>
                </wp:positionH>
                <wp:positionV relativeFrom="paragraph">
                  <wp:posOffset>3589020</wp:posOffset>
                </wp:positionV>
                <wp:extent cx="441960" cy="0"/>
                <wp:effectExtent l="0" t="48895" r="15240" b="65405"/>
                <wp:wrapNone/>
                <wp:docPr id="43" name="直接箭头连接符 43"/>
                <wp:cNvGraphicFramePr/>
                <a:graphic xmlns:a="http://schemas.openxmlformats.org/drawingml/2006/main">
                  <a:graphicData uri="http://schemas.microsoft.com/office/word/2010/wordprocessingShape">
                    <wps:wsp>
                      <wps:cNvCnPr/>
                      <wps:spPr>
                        <a:xfrm>
                          <a:off x="0" y="0"/>
                          <a:ext cx="44196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192pt;margin-top:282.6pt;height:0pt;width:34.8pt;z-index:251707392;mso-width-relative:page;mso-height-relative:page;" filled="f" stroked="t" coordsize="21600,21600" o:gfxdata="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4NMs0toAAAALAQAADwAAAAAAAAABACAAAAAiAAAAZHJzL2Rv&#10;d25yZXYueG1sUEsBAhQAFAAAAAgAh07iQJNviKH/AQAAwQMAAA4AAAAAAAAAAQAgAAAAKQEAAGRy&#10;cy9lMm9Eb2MueG1sUEsFBgAAAAAGAAYAWQEAAJoFAAAAAA==&#10;">
                <v:fill on="f" focussize="0,0"/>
                <v:stroke color="#4A7EBB" joinstyle="round" endarrow="open"/>
                <v:imagedata o:title=""/>
                <o:lock v:ext="edit" aspectratio="f"/>
              </v:shape>
            </w:pict>
          </mc:Fallback>
        </mc:AlternateContent>
      </w:r>
      <w:r>
        <w:rPr>
          <w:rFonts w:ascii="仿宋" w:hAnsi="仿宋" w:eastAsia="仿宋"/>
          <w:color w:val="auto"/>
          <w:sz w:val="30"/>
          <w:szCs w:val="30"/>
          <w:highlight w:val="none"/>
        </w:rPr>
        <mc:AlternateContent>
          <mc:Choice Requires="wps">
            <w:drawing>
              <wp:anchor distT="0" distB="0" distL="114300" distR="114300" simplePos="0" relativeHeight="251705344" behindDoc="0" locked="0" layoutInCell="1" allowOverlap="1">
                <wp:simplePos x="0" y="0"/>
                <wp:positionH relativeFrom="column">
                  <wp:posOffset>1592580</wp:posOffset>
                </wp:positionH>
                <wp:positionV relativeFrom="paragraph">
                  <wp:posOffset>4099560</wp:posOffset>
                </wp:positionV>
                <wp:extent cx="2407920" cy="144780"/>
                <wp:effectExtent l="0" t="4445" r="30480" b="60325"/>
                <wp:wrapNone/>
                <wp:docPr id="42" name="肘形连接符 42"/>
                <wp:cNvGraphicFramePr/>
                <a:graphic xmlns:a="http://schemas.openxmlformats.org/drawingml/2006/main">
                  <a:graphicData uri="http://schemas.microsoft.com/office/word/2010/wordprocessingShape">
                    <wps:wsp>
                      <wps:cNvCnPr/>
                      <wps:spPr>
                        <a:xfrm rot="10800000" flipV="1">
                          <a:off x="0" y="0"/>
                          <a:ext cx="2407920" cy="144780"/>
                        </a:xfrm>
                        <a:prstGeom prst="bentConnector3">
                          <a:avLst>
                            <a:gd name="adj1" fmla="val -316"/>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_x0000_s1026" o:spid="_x0000_s1026" o:spt="34" type="#_x0000_t34" style="position:absolute;left:0pt;flip:y;margin-left:125.4pt;margin-top:322.8pt;height:11.4pt;width:189.6pt;rotation:11796480f;z-index:251705344;mso-width-relative:page;mso-height-relative:page;" filled="f" stroked="t" coordsize="21600,21600" o:gfxdata="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04lAY2gAAAAsBAAAPAAAAAAAAAAEAIAAAACIAAABkcnMvZG93bnJldi54bWxQSwECFAAU&#10;AAAACACHTuJAkOYxMygCAAACBAAADgAAAAAAAAABACAAAAApAQAAZHJzL2Uyb0RvYy54bWxQSwUG&#10;AAAAAAYABgBZAQAAwwUAAAAA&#10;" adj="-68">
                <v:fill on="f" focussize="0,0"/>
                <v:stroke color="#4A7EBB" joinstyle="round" endarrow="open"/>
                <v:imagedata o:title=""/>
                <o:lock v:ext="edit" aspectratio="f"/>
              </v:shape>
            </w:pict>
          </mc:Fallback>
        </mc:AlternateContent>
      </w:r>
      <w:r>
        <w:rPr>
          <w:rFonts w:ascii="仿宋" w:hAnsi="仿宋" w:eastAsia="仿宋"/>
          <w:color w:val="auto"/>
          <w:sz w:val="30"/>
          <w:szCs w:val="30"/>
          <w:highlight w:val="none"/>
        </w:rPr>
        <mc:AlternateContent>
          <mc:Choice Requires="wps">
            <w:drawing>
              <wp:anchor distT="0" distB="0" distL="114300" distR="114300" simplePos="0" relativeHeight="251703296" behindDoc="0" locked="0" layoutInCell="1" allowOverlap="1">
                <wp:simplePos x="0" y="0"/>
                <wp:positionH relativeFrom="column">
                  <wp:posOffset>1463040</wp:posOffset>
                </wp:positionH>
                <wp:positionV relativeFrom="paragraph">
                  <wp:posOffset>4099560</wp:posOffset>
                </wp:positionV>
                <wp:extent cx="0" cy="289560"/>
                <wp:effectExtent l="48895" t="0" r="65405" b="15240"/>
                <wp:wrapNone/>
                <wp:docPr id="41" name="直接箭头连接符 41"/>
                <wp:cNvGraphicFramePr/>
                <a:graphic xmlns:a="http://schemas.openxmlformats.org/drawingml/2006/main">
                  <a:graphicData uri="http://schemas.microsoft.com/office/word/2010/wordprocessingShape">
                    <wps:wsp>
                      <wps:cNvCnPr/>
                      <wps:spPr>
                        <a:xfrm>
                          <a:off x="0" y="0"/>
                          <a:ext cx="0" cy="2895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115.2pt;margin-top:322.8pt;height:22.8pt;width:0pt;z-index:251703296;mso-width-relative:page;mso-height-relative:page;" filled="f" stroked="t" coordsize="21600,21600" o:gfxdata="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8e5ac2QAAAAsBAAAPAAAAAAAAAAEAIAAAACIAAABkcnMvZG93&#10;bnJldi54bWxQSwECFAAUAAAACACHTuJABSp+kP8BAADBAwAADgAAAAAAAAABACAAAAAoAQAAZHJz&#10;L2Uyb0RvYy54bWxQSwUGAAAAAAYABgBZAQAAmQUAAAAA&#10;">
                <v:fill on="f" focussize="0,0"/>
                <v:stroke color="#4A7EBB" joinstyle="round" endarrow="open"/>
                <v:imagedata o:title=""/>
                <o:lock v:ext="edit" aspectratio="f"/>
              </v:shape>
            </w:pict>
          </mc:Fallback>
        </mc:AlternateContent>
      </w:r>
      <w:r>
        <w:rPr>
          <w:rFonts w:ascii="仿宋" w:hAnsi="仿宋" w:eastAsia="仿宋"/>
          <w:color w:val="auto"/>
          <w:sz w:val="30"/>
          <w:szCs w:val="30"/>
          <w:highlight w:val="none"/>
        </w:rPr>
        <mc:AlternateContent>
          <mc:Choice Requires="wps">
            <w:drawing>
              <wp:anchor distT="0" distB="0" distL="114300" distR="114300" simplePos="0" relativeHeight="251699200" behindDoc="0" locked="0" layoutInCell="1" allowOverlap="1">
                <wp:simplePos x="0" y="0"/>
                <wp:positionH relativeFrom="column">
                  <wp:posOffset>1501140</wp:posOffset>
                </wp:positionH>
                <wp:positionV relativeFrom="paragraph">
                  <wp:posOffset>2819400</wp:posOffset>
                </wp:positionV>
                <wp:extent cx="2407920" cy="144780"/>
                <wp:effectExtent l="0" t="4445" r="30480" b="60325"/>
                <wp:wrapNone/>
                <wp:docPr id="39" name="肘形连接符 39"/>
                <wp:cNvGraphicFramePr/>
                <a:graphic xmlns:a="http://schemas.openxmlformats.org/drawingml/2006/main">
                  <a:graphicData uri="http://schemas.microsoft.com/office/word/2010/wordprocessingShape">
                    <wps:wsp>
                      <wps:cNvCnPr/>
                      <wps:spPr>
                        <a:xfrm rot="10800000" flipV="1">
                          <a:off x="0" y="0"/>
                          <a:ext cx="2407920" cy="144780"/>
                        </a:xfrm>
                        <a:prstGeom prst="bentConnector3">
                          <a:avLst>
                            <a:gd name="adj1" fmla="val -316"/>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_x0000_s1026" o:spid="_x0000_s1026" o:spt="34" type="#_x0000_t34" style="position:absolute;left:0pt;flip:y;margin-left:118.2pt;margin-top:222pt;height:11.4pt;width:189.6pt;rotation:11796480f;z-index:251699200;mso-width-relative:page;mso-height-relative:page;" filled="f" stroked="t" coordsize="21600,21600" o:gfxdata="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JNrXfaAAAACwEAAA8AAAAAAAAAAQAgAAAAIgAAAGRycy9kb3ducmV2LnhtbFBLAQIUABQA&#10;AAAIAIdO4kCDciLWJwIAAAIEAAAOAAAAAAAAAAEAIAAAACkBAABkcnMvZTJvRG9jLnhtbFBLBQYA&#10;AAAABgAGAFkBAADCBQAAAAA=&#10;" adj="-68">
                <v:fill on="f" focussize="0,0"/>
                <v:stroke color="#4A7EBB" joinstyle="round" endarrow="open"/>
                <v:imagedata o:title=""/>
                <o:lock v:ext="edit" aspectratio="f"/>
              </v:shape>
            </w:pict>
          </mc:Fallback>
        </mc:AlternateContent>
      </w:r>
      <w:r>
        <w:rPr>
          <w:rFonts w:ascii="仿宋" w:hAnsi="仿宋" w:eastAsia="仿宋"/>
          <w:color w:val="auto"/>
          <w:sz w:val="30"/>
          <w:szCs w:val="30"/>
          <w:highlight w:val="none"/>
        </w:rPr>
        <mc:AlternateContent>
          <mc:Choice Requires="wps">
            <w:drawing>
              <wp:anchor distT="0" distB="0" distL="114300" distR="114300" simplePos="0" relativeHeight="251697152" behindDoc="0" locked="0" layoutInCell="1" allowOverlap="1">
                <wp:simplePos x="0" y="0"/>
                <wp:positionH relativeFrom="column">
                  <wp:posOffset>2438400</wp:posOffset>
                </wp:positionH>
                <wp:positionV relativeFrom="paragraph">
                  <wp:posOffset>2324100</wp:posOffset>
                </wp:positionV>
                <wp:extent cx="441960" cy="0"/>
                <wp:effectExtent l="0" t="48895" r="15240" b="65405"/>
                <wp:wrapNone/>
                <wp:docPr id="38" name="直接箭头连接符 38"/>
                <wp:cNvGraphicFramePr/>
                <a:graphic xmlns:a="http://schemas.openxmlformats.org/drawingml/2006/main">
                  <a:graphicData uri="http://schemas.microsoft.com/office/word/2010/wordprocessingShape">
                    <wps:wsp>
                      <wps:cNvCnPr/>
                      <wps:spPr>
                        <a:xfrm>
                          <a:off x="0" y="0"/>
                          <a:ext cx="44196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192pt;margin-top:183pt;height:0pt;width:34.8pt;z-index:251697152;mso-width-relative:page;mso-height-relative:page;" filled="f" stroked="t" coordsize="21600,21600" o:gfxdata="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Ti8C52QAAAAsBAAAPAAAAAAAAAAEAIAAAACIAAABkcnMvZG93&#10;bnJldi54bWxQSwECFAAUAAAACACHTuJAofYD6f8BAADBAwAADgAAAAAAAAABACAAAAAoAQAAZHJz&#10;L2Uyb0RvYy54bWxQSwUGAAAAAAYABgBZAQAAmQUAAAAA&#10;">
                <v:fill on="f" focussize="0,0"/>
                <v:stroke color="#4A7EBB" joinstyle="round" endarrow="open"/>
                <v:imagedata o:title=""/>
                <o:lock v:ext="edit" aspectratio="f"/>
              </v:shape>
            </w:pict>
          </mc:Fallback>
        </mc:AlternateContent>
      </w:r>
      <w:r>
        <w:rPr>
          <w:rFonts w:ascii="仿宋" w:hAnsi="仿宋" w:eastAsia="仿宋"/>
          <w:color w:val="auto"/>
          <w:sz w:val="30"/>
          <w:szCs w:val="30"/>
          <w:highlight w:val="none"/>
        </w:rPr>
        <mc:AlternateContent>
          <mc:Choice Requires="wps">
            <w:drawing>
              <wp:anchor distT="0" distB="0" distL="114300" distR="114300" simplePos="0" relativeHeight="251695104" behindDoc="0" locked="0" layoutInCell="1" allowOverlap="1">
                <wp:simplePos x="0" y="0"/>
                <wp:positionH relativeFrom="column">
                  <wp:posOffset>1463040</wp:posOffset>
                </wp:positionH>
                <wp:positionV relativeFrom="paragraph">
                  <wp:posOffset>1516380</wp:posOffset>
                </wp:positionV>
                <wp:extent cx="0" cy="243840"/>
                <wp:effectExtent l="48895" t="0" r="65405" b="3810"/>
                <wp:wrapNone/>
                <wp:docPr id="37" name="直接箭头连接符 37"/>
                <wp:cNvGraphicFramePr/>
                <a:graphic xmlns:a="http://schemas.openxmlformats.org/drawingml/2006/main">
                  <a:graphicData uri="http://schemas.microsoft.com/office/word/2010/wordprocessingShape">
                    <wps:wsp>
                      <wps:cNvCnPr/>
                      <wps:spPr>
                        <a:xfrm>
                          <a:off x="0" y="0"/>
                          <a:ext cx="0" cy="2438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115.2pt;margin-top:119.4pt;height:19.2pt;width:0pt;z-index:251695104;mso-width-relative:page;mso-height-relative:page;" filled="f" stroked="t" coordsize="21600,21600" o:gfxdata="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SepfNkAAAALAQAADwAAAAAAAAABACAAAAAiAAAAZHJzL2Rv&#10;d25yZXYueG1sUEsBAhQAFAAAAAgAh07iQFeowjYAAgAAwQMAAA4AAAAAAAAAAQAgAAAAKAEAAGRy&#10;cy9lMm9Eb2MueG1sUEsFBgAAAAAGAAYAWQEAAJoFAAAAAA==&#10;">
                <v:fill on="f" focussize="0,0"/>
                <v:stroke color="#4A7EBB" joinstyle="round" endarrow="open"/>
                <v:imagedata o:title=""/>
                <o:lock v:ext="edit" aspectratio="f"/>
              </v:shape>
            </w:pict>
          </mc:Fallback>
        </mc:AlternateContent>
      </w:r>
      <w:r>
        <w:rPr>
          <w:rFonts w:ascii="仿宋" w:hAnsi="仿宋" w:eastAsia="仿宋"/>
          <w:color w:val="auto"/>
          <w:sz w:val="30"/>
          <w:szCs w:val="30"/>
          <w:highlight w:val="none"/>
        </w:rPr>
        <mc:AlternateContent>
          <mc:Choice Requires="wps">
            <w:drawing>
              <wp:anchor distT="0" distB="0" distL="114300" distR="114300" simplePos="0" relativeHeight="251693056" behindDoc="0" locked="0" layoutInCell="1" allowOverlap="1">
                <wp:simplePos x="0" y="0"/>
                <wp:positionH relativeFrom="column">
                  <wp:posOffset>2994660</wp:posOffset>
                </wp:positionH>
                <wp:positionV relativeFrom="paragraph">
                  <wp:posOffset>3223260</wp:posOffset>
                </wp:positionV>
                <wp:extent cx="1799590" cy="785495"/>
                <wp:effectExtent l="12700" t="0" r="16510" b="20955"/>
                <wp:wrapNone/>
                <wp:docPr id="36" name="流程图: 过程 36"/>
                <wp:cNvGraphicFramePr/>
                <a:graphic xmlns:a="http://schemas.openxmlformats.org/drawingml/2006/main">
                  <a:graphicData uri="http://schemas.microsoft.com/office/word/2010/wordprocessingShape">
                    <wps:wsp>
                      <wps:cNvSpPr/>
                      <wps:spPr>
                        <a:xfrm>
                          <a:off x="0" y="0"/>
                          <a:ext cx="1799590" cy="785495"/>
                        </a:xfrm>
                        <a:prstGeom prst="flowChartProcess">
                          <a:avLst/>
                        </a:prstGeom>
                        <a:solidFill>
                          <a:srgbClr val="4F81BD"/>
                        </a:solidFill>
                        <a:ln w="25400" cap="flat" cmpd="sng" algn="ctr">
                          <a:solidFill>
                            <a:srgbClr val="4F81BD">
                              <a:shade val="50000"/>
                            </a:srgbClr>
                          </a:solidFill>
                          <a:prstDash val="solid"/>
                        </a:ln>
                        <a:effectLst/>
                      </wps:spPr>
                      <wps:txbx>
                        <w:txbxContent>
                          <w:p>
                            <w:pPr>
                              <w:jc w:val="center"/>
                              <w:rPr>
                                <w:color w:val="FFFFFF" w:themeColor="background1"/>
                                <w:sz w:val="24"/>
                                <w14:textFill>
                                  <w14:solidFill>
                                    <w14:schemeClr w14:val="bg1"/>
                                  </w14:solidFill>
                                </w14:textFill>
                              </w:rPr>
                            </w:pPr>
                            <w:r>
                              <w:rPr>
                                <w:rFonts w:hint="eastAsia"/>
                                <w:color w:val="FFFFFF" w:themeColor="background1"/>
                                <w:sz w:val="24"/>
                                <w14:textFill>
                                  <w14:solidFill>
                                    <w14:schemeClr w14:val="bg1"/>
                                  </w14:solidFill>
                                </w14:textFill>
                              </w:rPr>
                              <w:t>评价整改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35.8pt;margin-top:253.8pt;height:61.85pt;width:141.7pt;z-index:251693056;v-text-anchor:middle;mso-width-relative:page;mso-height-relative:page;" fillcolor="#4F81BD" filled="t" stroked="t" coordsize="21600,21600" o:gfxdata="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TP/jvNgAAAALAQAADwAAAAAAAAABACAAAAAi&#10;AAAAZHJzL2Rvd25yZXYueG1sUEsBAhQAFAAAAAgAh07iQKACI7Z8AgAA4gQAAA4AAAAAAAAAAQAg&#10;AAAAJwEAAGRycy9lMm9Eb2MueG1sUEsFBgAAAAAGAAYAWQEAABUGAAAAAA==&#10;">
                <v:fill on="t" focussize="0,0"/>
                <v:stroke weight="2pt" color="#385D8A" joinstyle="round"/>
                <v:imagedata o:title=""/>
                <o:lock v:ext="edit" aspectratio="f"/>
                <v:textbox>
                  <w:txbxContent>
                    <w:p>
                      <w:pPr>
                        <w:jc w:val="center"/>
                        <w:rPr>
                          <w:color w:val="FFFFFF" w:themeColor="background1"/>
                          <w:sz w:val="24"/>
                          <w14:textFill>
                            <w14:solidFill>
                              <w14:schemeClr w14:val="bg1"/>
                            </w14:solidFill>
                          </w14:textFill>
                        </w:rPr>
                      </w:pPr>
                      <w:r>
                        <w:rPr>
                          <w:rFonts w:hint="eastAsia"/>
                          <w:color w:val="FFFFFF" w:themeColor="background1"/>
                          <w:sz w:val="24"/>
                          <w14:textFill>
                            <w14:solidFill>
                              <w14:schemeClr w14:val="bg1"/>
                            </w14:solidFill>
                          </w14:textFill>
                        </w:rPr>
                        <w:t>评价整改</w:t>
                      </w:r>
                    </w:p>
                  </w:txbxContent>
                </v:textbox>
              </v:shape>
            </w:pict>
          </mc:Fallback>
        </mc:AlternateContent>
      </w:r>
      <w:r>
        <w:rPr>
          <w:rFonts w:ascii="仿宋" w:hAnsi="仿宋" w:eastAsia="仿宋"/>
          <w:color w:val="auto"/>
          <w:sz w:val="30"/>
          <w:szCs w:val="30"/>
          <w:highlight w:val="none"/>
        </w:rPr>
        <mc:AlternateContent>
          <mc:Choice Requires="wps">
            <w:drawing>
              <wp:anchor distT="0" distB="0" distL="114300" distR="114300" simplePos="0" relativeHeight="251691008" behindDoc="0" locked="0" layoutInCell="1" allowOverlap="1">
                <wp:simplePos x="0" y="0"/>
                <wp:positionH relativeFrom="column">
                  <wp:posOffset>2948940</wp:posOffset>
                </wp:positionH>
                <wp:positionV relativeFrom="paragraph">
                  <wp:posOffset>1943100</wp:posOffset>
                </wp:positionV>
                <wp:extent cx="1799590" cy="785495"/>
                <wp:effectExtent l="12700" t="0" r="16510" b="20955"/>
                <wp:wrapNone/>
                <wp:docPr id="35" name="流程图: 过程 35"/>
                <wp:cNvGraphicFramePr/>
                <a:graphic xmlns:a="http://schemas.openxmlformats.org/drawingml/2006/main">
                  <a:graphicData uri="http://schemas.microsoft.com/office/word/2010/wordprocessingShape">
                    <wps:wsp>
                      <wps:cNvSpPr/>
                      <wps:spPr>
                        <a:xfrm>
                          <a:off x="0" y="0"/>
                          <a:ext cx="1799590" cy="785495"/>
                        </a:xfrm>
                        <a:prstGeom prst="flowChartProcess">
                          <a:avLst/>
                        </a:prstGeom>
                        <a:solidFill>
                          <a:srgbClr val="4F81BD"/>
                        </a:solidFill>
                        <a:ln w="25400" cap="flat" cmpd="sng" algn="ctr">
                          <a:solidFill>
                            <a:srgbClr val="4F81BD">
                              <a:shade val="50000"/>
                            </a:srgbClr>
                          </a:solidFill>
                          <a:prstDash val="solid"/>
                        </a:ln>
                        <a:effectLst/>
                      </wps:spPr>
                      <wps:txbx>
                        <w:txbxContent>
                          <w:p>
                            <w:pPr>
                              <w:jc w:val="center"/>
                              <w:rPr>
                                <w:color w:val="FFFFFF" w:themeColor="background1"/>
                                <w:sz w:val="24"/>
                                <w14:textFill>
                                  <w14:solidFill>
                                    <w14:schemeClr w14:val="bg1"/>
                                  </w14:solidFill>
                                </w14:textFill>
                              </w:rPr>
                            </w:pPr>
                            <w:r>
                              <w:rPr>
                                <w:rFonts w:hint="eastAsia"/>
                                <w:color w:val="FFFFFF" w:themeColor="background1"/>
                                <w:sz w:val="24"/>
                                <w14:textFill>
                                  <w14:solidFill>
                                    <w14:schemeClr w14:val="bg1"/>
                                  </w14:solidFill>
                                </w14:textFill>
                              </w:rPr>
                              <w:t>形式、技术审查整改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32.2pt;margin-top:153pt;height:61.85pt;width:141.7pt;z-index:251691008;v-text-anchor:middle;mso-width-relative:page;mso-height-relative:page;" fillcolor="#4F81BD" filled="t" stroked="t" coordsize="21600,21600" o:gfxdata="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s7nN9cAAAALAQAADwAAAAAAAAABACAAAAAiAAAA&#10;ZHJzL2Rvd25yZXYueG1sUEsBAhQAFAAAAAgAh07iQICl2IF6AgAA4gQAAA4AAAAAAAAAAQAgAAAA&#10;JgEAAGRycy9lMm9Eb2MueG1sUEsFBgAAAAAGAAYAWQEAABIGAAAAAA==&#10;">
                <v:fill on="t" focussize="0,0"/>
                <v:stroke weight="2pt" color="#385D8A" joinstyle="round"/>
                <v:imagedata o:title=""/>
                <o:lock v:ext="edit" aspectratio="f"/>
                <v:textbox>
                  <w:txbxContent>
                    <w:p>
                      <w:pPr>
                        <w:jc w:val="center"/>
                        <w:rPr>
                          <w:color w:val="FFFFFF" w:themeColor="background1"/>
                          <w:sz w:val="24"/>
                          <w14:textFill>
                            <w14:solidFill>
                              <w14:schemeClr w14:val="bg1"/>
                            </w14:solidFill>
                          </w14:textFill>
                        </w:rPr>
                      </w:pPr>
                      <w:r>
                        <w:rPr>
                          <w:rFonts w:hint="eastAsia"/>
                          <w:color w:val="FFFFFF" w:themeColor="background1"/>
                          <w:sz w:val="24"/>
                          <w14:textFill>
                            <w14:solidFill>
                              <w14:schemeClr w14:val="bg1"/>
                            </w14:solidFill>
                          </w14:textFill>
                        </w:rPr>
                        <w:t>形式、技术审查整改</w:t>
                      </w:r>
                    </w:p>
                  </w:txbxContent>
                </v:textbox>
              </v:shape>
            </w:pict>
          </mc:Fallback>
        </mc:AlternateContent>
      </w:r>
      <w:r>
        <w:rPr>
          <w:rFonts w:ascii="仿宋" w:hAnsi="仿宋" w:eastAsia="仿宋"/>
          <w:color w:val="auto"/>
          <w:sz w:val="30"/>
          <w:szCs w:val="30"/>
          <w:highlight w:val="none"/>
        </w:rPr>
        <mc:AlternateContent>
          <mc:Choice Requires="wps">
            <w:drawing>
              <wp:anchor distT="0" distB="0" distL="114300" distR="114300" simplePos="0" relativeHeight="251688960" behindDoc="0" locked="0" layoutInCell="1" allowOverlap="1">
                <wp:simplePos x="0" y="0"/>
                <wp:positionH relativeFrom="column">
                  <wp:posOffset>570230</wp:posOffset>
                </wp:positionH>
                <wp:positionV relativeFrom="paragraph">
                  <wp:posOffset>4526280</wp:posOffset>
                </wp:positionV>
                <wp:extent cx="1799590" cy="785495"/>
                <wp:effectExtent l="12700" t="0" r="16510" b="20955"/>
                <wp:wrapNone/>
                <wp:docPr id="34" name="流程图: 过程 34"/>
                <wp:cNvGraphicFramePr/>
                <a:graphic xmlns:a="http://schemas.openxmlformats.org/drawingml/2006/main">
                  <a:graphicData uri="http://schemas.microsoft.com/office/word/2010/wordprocessingShape">
                    <wps:wsp>
                      <wps:cNvSpPr/>
                      <wps:spPr>
                        <a:xfrm>
                          <a:off x="0" y="0"/>
                          <a:ext cx="1799590" cy="785495"/>
                        </a:xfrm>
                        <a:prstGeom prst="flowChartProcess">
                          <a:avLst/>
                        </a:prstGeom>
                        <a:solidFill>
                          <a:srgbClr val="4F81BD"/>
                        </a:solidFill>
                        <a:ln w="25400" cap="flat" cmpd="sng" algn="ctr">
                          <a:solidFill>
                            <a:srgbClr val="4F81BD">
                              <a:shade val="50000"/>
                            </a:srgbClr>
                          </a:solidFill>
                          <a:prstDash val="solid"/>
                        </a:ln>
                        <a:effectLst/>
                      </wps:spPr>
                      <wps:txbx>
                        <w:txbxContent>
                          <w:p>
                            <w:pPr>
                              <w:jc w:val="center"/>
                              <w:rPr>
                                <w:color w:val="FFFFFF" w:themeColor="background1"/>
                                <w:sz w:val="24"/>
                                <w14:textFill>
                                  <w14:solidFill>
                                    <w14:schemeClr w14:val="bg1"/>
                                  </w14:solidFill>
                                </w14:textFill>
                              </w:rPr>
                            </w:pPr>
                            <w:r>
                              <w:rPr>
                                <w:rFonts w:hint="eastAsia"/>
                                <w:color w:val="FFFFFF" w:themeColor="background1"/>
                                <w:sz w:val="24"/>
                                <w14:textFill>
                                  <w14:solidFill>
                                    <w14:schemeClr w14:val="bg1"/>
                                  </w14:solidFill>
                                </w14:textFill>
                              </w:rPr>
                              <w:t>设计阶段预评价意见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44.9pt;margin-top:356.4pt;height:61.85pt;width:141.7pt;z-index:251688960;v-text-anchor:middle;mso-width-relative:page;mso-height-relative:page;" fillcolor="#4F81BD" filled="t" stroked="t" coordsize="21600,21600" o:gfxdata="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WzC9L2AAAAAoBAAAPAAAAAAAAAAEAIAAAACIA&#10;AABkcnMvZG93bnJldi54bWxQSwECFAAUAAAACACHTuJAYMdxk3sCAADiBAAADgAAAAAAAAABACAA&#10;AAAnAQAAZHJzL2Uyb0RvYy54bWxQSwUGAAAAAAYABgBZAQAAFAYAAAAA&#10;">
                <v:fill on="t" focussize="0,0"/>
                <v:stroke weight="2pt" color="#385D8A" joinstyle="round"/>
                <v:imagedata o:title=""/>
                <o:lock v:ext="edit" aspectratio="f"/>
                <v:textbox>
                  <w:txbxContent>
                    <w:p>
                      <w:pPr>
                        <w:jc w:val="center"/>
                        <w:rPr>
                          <w:color w:val="FFFFFF" w:themeColor="background1"/>
                          <w:sz w:val="24"/>
                          <w14:textFill>
                            <w14:solidFill>
                              <w14:schemeClr w14:val="bg1"/>
                            </w14:solidFill>
                          </w14:textFill>
                        </w:rPr>
                      </w:pPr>
                      <w:r>
                        <w:rPr>
                          <w:rFonts w:hint="eastAsia"/>
                          <w:color w:val="FFFFFF" w:themeColor="background1"/>
                          <w:sz w:val="24"/>
                          <w14:textFill>
                            <w14:solidFill>
                              <w14:schemeClr w14:val="bg1"/>
                            </w14:solidFill>
                          </w14:textFill>
                        </w:rPr>
                        <w:t>设计阶段预评价意见</w:t>
                      </w:r>
                    </w:p>
                  </w:txbxContent>
                </v:textbox>
              </v:shape>
            </w:pict>
          </mc:Fallback>
        </mc:AlternateContent>
      </w:r>
      <w:r>
        <w:rPr>
          <w:rFonts w:ascii="仿宋" w:hAnsi="仿宋" w:eastAsia="仿宋"/>
          <w:color w:val="auto"/>
          <w:sz w:val="30"/>
          <w:szCs w:val="30"/>
          <w:highlight w:val="none"/>
        </w:rPr>
        <mc:AlternateContent>
          <mc:Choice Requires="wps">
            <w:drawing>
              <wp:anchor distT="0" distB="0" distL="114300" distR="114300" simplePos="0" relativeHeight="251686912" behindDoc="0" locked="0" layoutInCell="1" allowOverlap="1">
                <wp:simplePos x="0" y="0"/>
                <wp:positionH relativeFrom="column">
                  <wp:posOffset>571500</wp:posOffset>
                </wp:positionH>
                <wp:positionV relativeFrom="paragraph">
                  <wp:posOffset>3215640</wp:posOffset>
                </wp:positionV>
                <wp:extent cx="1799590" cy="785495"/>
                <wp:effectExtent l="12700" t="0" r="16510" b="20955"/>
                <wp:wrapNone/>
                <wp:docPr id="33" name="流程图: 过程 33"/>
                <wp:cNvGraphicFramePr/>
                <a:graphic xmlns:a="http://schemas.openxmlformats.org/drawingml/2006/main">
                  <a:graphicData uri="http://schemas.microsoft.com/office/word/2010/wordprocessingShape">
                    <wps:wsp>
                      <wps:cNvSpPr/>
                      <wps:spPr>
                        <a:xfrm>
                          <a:off x="0" y="0"/>
                          <a:ext cx="1799590" cy="785495"/>
                        </a:xfrm>
                        <a:prstGeom prst="flowChartProcess">
                          <a:avLst/>
                        </a:prstGeom>
                        <a:solidFill>
                          <a:srgbClr val="4F81BD"/>
                        </a:solidFill>
                        <a:ln w="25400" cap="flat" cmpd="sng" algn="ctr">
                          <a:solidFill>
                            <a:srgbClr val="4F81BD">
                              <a:shade val="50000"/>
                            </a:srgbClr>
                          </a:solidFill>
                          <a:prstDash val="solid"/>
                        </a:ln>
                        <a:effectLst/>
                      </wps:spPr>
                      <wps:txbx>
                        <w:txbxContent>
                          <w:p>
                            <w:pPr>
                              <w:jc w:val="center"/>
                              <w:rPr>
                                <w:color w:val="FFFFFF" w:themeColor="background1"/>
                                <w:sz w:val="24"/>
                                <w14:textFill>
                                  <w14:solidFill>
                                    <w14:schemeClr w14:val="bg1"/>
                                  </w14:solidFill>
                                </w14:textFill>
                              </w:rPr>
                            </w:pPr>
                            <w:r>
                              <w:rPr>
                                <w:rFonts w:hint="eastAsia"/>
                                <w:color w:val="FFFFFF" w:themeColor="background1"/>
                                <w:sz w:val="24"/>
                                <w14:textFill>
                                  <w14:solidFill>
                                    <w14:schemeClr w14:val="bg1"/>
                                  </w14:solidFill>
                                </w14:textFill>
                              </w:rPr>
                              <w:t>专家评价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45pt;margin-top:253.2pt;height:61.85pt;width:141.7pt;z-index:251686912;v-text-anchor:middle;mso-width-relative:page;mso-height-relative:page;" fillcolor="#4F81BD" filled="t" stroked="t" coordsize="21600,21600" o:gfxdata="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KYRIr1wAAAAoBAAAPAAAAAAAAAAEAIAAAACIA&#10;AABkcnMvZG93bnJldi54bWxQSwECFAAUAAAACACHTuJAwOsv7nwCAADiBAAADgAAAAAAAAABACAA&#10;AAAmAQAAZHJzL2Uyb0RvYy54bWxQSwUGAAAAAAYABgBZAQAAFAYAAAAA&#10;">
                <v:fill on="t" focussize="0,0"/>
                <v:stroke weight="2pt" color="#385D8A" joinstyle="round"/>
                <v:imagedata o:title=""/>
                <o:lock v:ext="edit" aspectratio="f"/>
                <v:textbox>
                  <w:txbxContent>
                    <w:p>
                      <w:pPr>
                        <w:jc w:val="center"/>
                        <w:rPr>
                          <w:color w:val="FFFFFF" w:themeColor="background1"/>
                          <w:sz w:val="24"/>
                          <w14:textFill>
                            <w14:solidFill>
                              <w14:schemeClr w14:val="bg1"/>
                            </w14:solidFill>
                          </w14:textFill>
                        </w:rPr>
                      </w:pPr>
                      <w:r>
                        <w:rPr>
                          <w:rFonts w:hint="eastAsia"/>
                          <w:color w:val="FFFFFF" w:themeColor="background1"/>
                          <w:sz w:val="24"/>
                          <w14:textFill>
                            <w14:solidFill>
                              <w14:schemeClr w14:val="bg1"/>
                            </w14:solidFill>
                          </w14:textFill>
                        </w:rPr>
                        <w:t>专家评价</w:t>
                      </w:r>
                    </w:p>
                  </w:txbxContent>
                </v:textbox>
              </v:shape>
            </w:pict>
          </mc:Fallback>
        </mc:AlternateContent>
      </w:r>
      <w:r>
        <w:rPr>
          <w:rFonts w:ascii="仿宋" w:hAnsi="仿宋" w:eastAsia="仿宋"/>
          <w:color w:val="auto"/>
          <w:sz w:val="30"/>
          <w:szCs w:val="30"/>
          <w:highlight w:val="none"/>
        </w:rPr>
        <mc:AlternateContent>
          <mc:Choice Requires="wps">
            <w:drawing>
              <wp:anchor distT="0" distB="0" distL="114300" distR="114300" simplePos="0" relativeHeight="251682816" behindDoc="0" locked="0" layoutInCell="1" allowOverlap="1">
                <wp:simplePos x="0" y="0"/>
                <wp:positionH relativeFrom="column">
                  <wp:posOffset>571500</wp:posOffset>
                </wp:positionH>
                <wp:positionV relativeFrom="paragraph">
                  <wp:posOffset>617220</wp:posOffset>
                </wp:positionV>
                <wp:extent cx="1799590" cy="785495"/>
                <wp:effectExtent l="12700" t="0" r="16510" b="20955"/>
                <wp:wrapNone/>
                <wp:docPr id="31" name="流程图: 过程 31"/>
                <wp:cNvGraphicFramePr/>
                <a:graphic xmlns:a="http://schemas.openxmlformats.org/drawingml/2006/main">
                  <a:graphicData uri="http://schemas.microsoft.com/office/word/2010/wordprocessingShape">
                    <wps:wsp>
                      <wps:cNvSpPr/>
                      <wps:spPr>
                        <a:xfrm>
                          <a:off x="0" y="0"/>
                          <a:ext cx="1799590" cy="785495"/>
                        </a:xfrm>
                        <a:prstGeom prst="flowChartProcess">
                          <a:avLst/>
                        </a:prstGeom>
                        <a:solidFill>
                          <a:srgbClr val="4F81BD"/>
                        </a:solidFill>
                        <a:ln w="25400" cap="flat" cmpd="sng" algn="ctr">
                          <a:solidFill>
                            <a:srgbClr val="4F81BD">
                              <a:shade val="50000"/>
                            </a:srgbClr>
                          </a:solidFill>
                          <a:prstDash val="solid"/>
                        </a:ln>
                        <a:effectLst/>
                      </wps:spPr>
                      <wps:txbx>
                        <w:txbxContent>
                          <w:p>
                            <w:pPr>
                              <w:jc w:val="center"/>
                              <w:rPr>
                                <w:color w:val="FFFFFF" w:themeColor="background1"/>
                                <w:sz w:val="24"/>
                                <w14:textFill>
                                  <w14:solidFill>
                                    <w14:schemeClr w14:val="bg1"/>
                                  </w14:solidFill>
                                </w14:textFill>
                              </w:rPr>
                            </w:pPr>
                            <w:r>
                              <w:rPr>
                                <w:rFonts w:hint="eastAsia"/>
                                <w:color w:val="FFFFFF" w:themeColor="background1"/>
                                <w:sz w:val="24"/>
                                <w14:textFill>
                                  <w14:solidFill>
                                    <w14:schemeClr w14:val="bg1"/>
                                  </w14:solidFill>
                                </w14:textFill>
                              </w:rPr>
                              <w:t>提交申报材料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45pt;margin-top:48.6pt;height:61.85pt;width:141.7pt;z-index:251682816;v-text-anchor:middle;mso-width-relative:page;mso-height-relative:page;" fillcolor="#4F81BD" filled="t" stroked="t" coordsize="21600,21600" o:gfxdata="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cyK0VdcAAAAJAQAADwAAAAAAAAABACAAAAAiAAAA&#10;ZHJzL2Rvd25yZXYueG1sUEsBAhQAFAAAAAgAh07iQAAufct6AgAA4gQAAA4AAAAAAAAAAQAgAAAA&#10;JgEAAGRycy9lMm9Eb2MueG1sUEsFBgAAAAAGAAYAWQEAABIGAAAAAA==&#10;">
                <v:fill on="t" focussize="0,0"/>
                <v:stroke weight="2pt" color="#385D8A" joinstyle="round"/>
                <v:imagedata o:title=""/>
                <o:lock v:ext="edit" aspectratio="f"/>
                <v:textbox>
                  <w:txbxContent>
                    <w:p>
                      <w:pPr>
                        <w:jc w:val="center"/>
                        <w:rPr>
                          <w:color w:val="FFFFFF" w:themeColor="background1"/>
                          <w:sz w:val="24"/>
                          <w14:textFill>
                            <w14:solidFill>
                              <w14:schemeClr w14:val="bg1"/>
                            </w14:solidFill>
                          </w14:textFill>
                        </w:rPr>
                      </w:pPr>
                      <w:r>
                        <w:rPr>
                          <w:rFonts w:hint="eastAsia"/>
                          <w:color w:val="FFFFFF" w:themeColor="background1"/>
                          <w:sz w:val="24"/>
                          <w14:textFill>
                            <w14:solidFill>
                              <w14:schemeClr w14:val="bg1"/>
                            </w14:solidFill>
                          </w14:textFill>
                        </w:rPr>
                        <w:t>提交申报材料</w:t>
                      </w:r>
                    </w:p>
                  </w:txbxContent>
                </v:textbox>
              </v:shape>
            </w:pict>
          </mc:Fallback>
        </mc:AlternateContent>
      </w:r>
    </w:p>
    <w:p>
      <w:pPr>
        <w:widowControl/>
        <w:jc w:val="left"/>
        <w:rPr>
          <w:rFonts w:ascii="仿宋" w:hAnsi="仿宋" w:eastAsia="仿宋"/>
          <w:color w:val="auto"/>
          <w:sz w:val="30"/>
          <w:szCs w:val="30"/>
          <w:highlight w:val="none"/>
        </w:rPr>
      </w:pPr>
      <w:r>
        <w:rPr>
          <w:rFonts w:hint="eastAsia" w:ascii="仿宋" w:hAnsi="仿宋" w:eastAsia="仿宋"/>
          <w:color w:val="auto"/>
          <w:sz w:val="30"/>
          <w:szCs w:val="30"/>
          <w:highlight w:val="none"/>
          <w:lang w:val="en-US" w:eastAsia="zh-CN"/>
        </w:rPr>
        <w:t>项目</w:t>
      </w:r>
      <w:r>
        <w:rPr>
          <w:rFonts w:hint="eastAsia" w:ascii="仿宋" w:hAnsi="仿宋" w:eastAsia="仿宋"/>
          <w:color w:val="auto"/>
          <w:sz w:val="30"/>
          <w:szCs w:val="30"/>
          <w:highlight w:val="none"/>
        </w:rPr>
        <w:t>评价</w:t>
      </w:r>
      <w:r>
        <w:rPr>
          <w:rFonts w:ascii="仿宋" w:hAnsi="仿宋" w:eastAsia="仿宋"/>
          <w:color w:val="auto"/>
          <w:sz w:val="30"/>
          <w:szCs w:val="30"/>
          <w:highlight w:val="none"/>
        </w:rPr>
        <mc:AlternateContent>
          <mc:Choice Requires="wps">
            <w:drawing>
              <wp:anchor distT="0" distB="0" distL="114300" distR="114300" simplePos="0" relativeHeight="251680768" behindDoc="0" locked="0" layoutInCell="1" allowOverlap="1">
                <wp:simplePos x="0" y="0"/>
                <wp:positionH relativeFrom="column">
                  <wp:posOffset>2286000</wp:posOffset>
                </wp:positionH>
                <wp:positionV relativeFrom="paragraph">
                  <wp:posOffset>3436620</wp:posOffset>
                </wp:positionV>
                <wp:extent cx="441960" cy="0"/>
                <wp:effectExtent l="0" t="48895" r="15240" b="65405"/>
                <wp:wrapNone/>
                <wp:docPr id="30" name="直接箭头连接符 30"/>
                <wp:cNvGraphicFramePr/>
                <a:graphic xmlns:a="http://schemas.openxmlformats.org/drawingml/2006/main">
                  <a:graphicData uri="http://schemas.microsoft.com/office/word/2010/wordprocessingShape">
                    <wps:wsp>
                      <wps:cNvCnPr/>
                      <wps:spPr>
                        <a:xfrm>
                          <a:off x="0" y="0"/>
                          <a:ext cx="44196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180pt;margin-top:270.6pt;height:0pt;width:34.8pt;z-index:251680768;mso-width-relative:page;mso-height-relative:page;" filled="f" stroked="t" coordsize="21600,21600" o:gfxdata="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MsmabZAAAACwEAAA8AAAAAAAAAAQAgAAAAIgAAAGRycy9kb3du&#10;cmV2LnhtbFBLAQIUABQAAAAIAIdO4kAoxOHl/gEAAMEDAAAOAAAAAAAAAAEAIAAAACgBAABkcnMv&#10;ZTJvRG9jLnhtbFBLBQYAAAAABgAGAFkBAACYBQAAAAA=&#10;">
                <v:fill on="f" focussize="0,0"/>
                <v:stroke color="#4A7EBB" joinstyle="round" endarrow="open"/>
                <v:imagedata o:title=""/>
                <o:lock v:ext="edit" aspectratio="f"/>
              </v:shape>
            </w:pict>
          </mc:Fallback>
        </mc:AlternateContent>
      </w:r>
      <w:r>
        <w:rPr>
          <w:rFonts w:ascii="仿宋" w:hAnsi="仿宋" w:eastAsia="仿宋"/>
          <w:color w:val="auto"/>
          <w:sz w:val="30"/>
          <w:szCs w:val="30"/>
          <w:highlight w:val="none"/>
        </w:rPr>
        <mc:AlternateContent>
          <mc:Choice Requires="wps">
            <w:drawing>
              <wp:anchor distT="0" distB="0" distL="114300" distR="114300" simplePos="0" relativeHeight="251678720" behindDoc="0" locked="0" layoutInCell="1" allowOverlap="1">
                <wp:simplePos x="0" y="0"/>
                <wp:positionH relativeFrom="column">
                  <wp:posOffset>1440180</wp:posOffset>
                </wp:positionH>
                <wp:positionV relativeFrom="paragraph">
                  <wp:posOffset>3947160</wp:posOffset>
                </wp:positionV>
                <wp:extent cx="2407920" cy="144780"/>
                <wp:effectExtent l="0" t="4445" r="30480" b="60325"/>
                <wp:wrapNone/>
                <wp:docPr id="15" name="肘形连接符 15"/>
                <wp:cNvGraphicFramePr/>
                <a:graphic xmlns:a="http://schemas.openxmlformats.org/drawingml/2006/main">
                  <a:graphicData uri="http://schemas.microsoft.com/office/word/2010/wordprocessingShape">
                    <wps:wsp>
                      <wps:cNvCnPr/>
                      <wps:spPr>
                        <a:xfrm rot="10800000" flipV="1">
                          <a:off x="0" y="0"/>
                          <a:ext cx="2407920" cy="144780"/>
                        </a:xfrm>
                        <a:prstGeom prst="bentConnector3">
                          <a:avLst>
                            <a:gd name="adj1" fmla="val -316"/>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_x0000_s1026" o:spid="_x0000_s1026" o:spt="34" type="#_x0000_t34" style="position:absolute;left:0pt;flip:y;margin-left:113.4pt;margin-top:310.8pt;height:11.4pt;width:189.6pt;rotation:11796480f;z-index:251678720;mso-width-relative:page;mso-height-relative:page;" filled="f" stroked="t" coordsize="21600,21600" o:gfxdata="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RS58HZAAAACwEAAA8AAAAAAAAAAQAgAAAAIgAAAGRycy9kb3ducmV2LnhtbFBLAQIUABQA&#10;AAAIAIdO4kCw5+vhKAIAAAIEAAAOAAAAAAAAAAEAIAAAACgBAABkcnMvZTJvRG9jLnhtbFBLBQYA&#10;AAAABgAGAFkBAADCBQAAAAA=&#10;" adj="-68">
                <v:fill on="f" focussize="0,0"/>
                <v:stroke color="#4A7EBB" joinstyle="round" endarrow="open"/>
                <v:imagedata o:title=""/>
                <o:lock v:ext="edit" aspectratio="f"/>
              </v:shape>
            </w:pict>
          </mc:Fallback>
        </mc:AlternateContent>
      </w:r>
      <w:r>
        <w:rPr>
          <w:rFonts w:ascii="仿宋" w:hAnsi="仿宋" w:eastAsia="仿宋"/>
          <w:color w:val="auto"/>
          <w:sz w:val="30"/>
          <w:szCs w:val="30"/>
          <w:highlight w:val="none"/>
        </w:rPr>
        <mc:AlternateContent>
          <mc:Choice Requires="wps">
            <w:drawing>
              <wp:anchor distT="0" distB="0" distL="114300" distR="114300" simplePos="0" relativeHeight="251668480" behindDoc="0" locked="0" layoutInCell="1" allowOverlap="1">
                <wp:simplePos x="0" y="0"/>
                <wp:positionH relativeFrom="column">
                  <wp:posOffset>2842260</wp:posOffset>
                </wp:positionH>
                <wp:positionV relativeFrom="paragraph">
                  <wp:posOffset>3070860</wp:posOffset>
                </wp:positionV>
                <wp:extent cx="1799590" cy="785495"/>
                <wp:effectExtent l="12700" t="0" r="16510" b="20955"/>
                <wp:wrapNone/>
                <wp:docPr id="6" name="流程图: 过程 6"/>
                <wp:cNvGraphicFramePr/>
                <a:graphic xmlns:a="http://schemas.openxmlformats.org/drawingml/2006/main">
                  <a:graphicData uri="http://schemas.microsoft.com/office/word/2010/wordprocessingShape">
                    <wps:wsp>
                      <wps:cNvSpPr/>
                      <wps:spPr>
                        <a:xfrm>
                          <a:off x="0" y="0"/>
                          <a:ext cx="1799590" cy="785495"/>
                        </a:xfrm>
                        <a:prstGeom prst="flowChartProcess">
                          <a:avLst/>
                        </a:prstGeom>
                        <a:solidFill>
                          <a:srgbClr val="4F81BD"/>
                        </a:solidFill>
                        <a:ln w="25400" cap="flat" cmpd="sng" algn="ctr">
                          <a:solidFill>
                            <a:srgbClr val="4F81BD">
                              <a:shade val="50000"/>
                            </a:srgbClr>
                          </a:solidFill>
                          <a:prstDash val="solid"/>
                        </a:ln>
                        <a:effectLst/>
                      </wps:spPr>
                      <wps:txbx>
                        <w:txbxContent>
                          <w:p>
                            <w:pPr>
                              <w:jc w:val="center"/>
                              <w:rPr>
                                <w:color w:val="FFFFFF" w:themeColor="background1"/>
                                <w:sz w:val="24"/>
                                <w14:textFill>
                                  <w14:solidFill>
                                    <w14:schemeClr w14:val="bg1"/>
                                  </w14:solidFill>
                                </w14:textFill>
                              </w:rPr>
                            </w:pPr>
                            <w:r>
                              <w:rPr>
                                <w:rFonts w:hint="eastAsia"/>
                                <w:color w:val="FFFFFF" w:themeColor="background1"/>
                                <w:sz w:val="24"/>
                                <w14:textFill>
                                  <w14:solidFill>
                                    <w14:schemeClr w14:val="bg1"/>
                                  </w14:solidFill>
                                </w14:textFill>
                              </w:rPr>
                              <w:t>评价整改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23.8pt;margin-top:241.8pt;height:61.85pt;width:141.7pt;z-index:251668480;v-text-anchor:middle;mso-width-relative:page;mso-height-relative:page;" fillcolor="#4F81BD" filled="t" stroked="t" coordsize="21600,21600" o:gfxdata="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Gf4aJrYAAAACwEAAA8AAAAAAAAAAQAgAAAAIgAA&#10;AGRycy9kb3ducmV2LnhtbFBLAQIUABQAAAAIAIdO4kC81yHoegIAAOAEAAAOAAAAAAAAAAEAIAAA&#10;ACcBAABkcnMvZTJvRG9jLnhtbFBLBQYAAAAABgAGAFkBAAATBgAAAAA=&#10;">
                <v:fill on="t" focussize="0,0"/>
                <v:stroke weight="2pt" color="#385D8A" joinstyle="round"/>
                <v:imagedata o:title=""/>
                <o:lock v:ext="edit" aspectratio="f"/>
                <v:textbox>
                  <w:txbxContent>
                    <w:p>
                      <w:pPr>
                        <w:jc w:val="center"/>
                        <w:rPr>
                          <w:color w:val="FFFFFF" w:themeColor="background1"/>
                          <w:sz w:val="24"/>
                          <w14:textFill>
                            <w14:solidFill>
                              <w14:schemeClr w14:val="bg1"/>
                            </w14:solidFill>
                          </w14:textFill>
                        </w:rPr>
                      </w:pPr>
                      <w:r>
                        <w:rPr>
                          <w:rFonts w:hint="eastAsia"/>
                          <w:color w:val="FFFFFF" w:themeColor="background1"/>
                          <w:sz w:val="24"/>
                          <w14:textFill>
                            <w14:solidFill>
                              <w14:schemeClr w14:val="bg1"/>
                            </w14:solidFill>
                          </w14:textFill>
                        </w:rPr>
                        <w:t>评价整改</w:t>
                      </w:r>
                    </w:p>
                  </w:txbxContent>
                </v:textbox>
              </v:shape>
            </w:pict>
          </mc:Fallback>
        </mc:AlternateContent>
      </w:r>
      <w:r>
        <w:rPr>
          <w:rFonts w:ascii="仿宋" w:hAnsi="仿宋" w:eastAsia="仿宋"/>
          <w:color w:val="auto"/>
          <w:sz w:val="30"/>
          <w:szCs w:val="30"/>
          <w:highlight w:val="none"/>
        </w:rPr>
        <mc:AlternateContent>
          <mc:Choice Requires="wps">
            <w:drawing>
              <wp:anchor distT="0" distB="0" distL="114300" distR="114300" simplePos="0" relativeHeight="251670528" behindDoc="0" locked="0" layoutInCell="1" allowOverlap="1">
                <wp:simplePos x="0" y="0"/>
                <wp:positionH relativeFrom="column">
                  <wp:posOffset>417830</wp:posOffset>
                </wp:positionH>
                <wp:positionV relativeFrom="paragraph">
                  <wp:posOffset>4373880</wp:posOffset>
                </wp:positionV>
                <wp:extent cx="1799590" cy="785495"/>
                <wp:effectExtent l="12700" t="0" r="16510" b="20955"/>
                <wp:wrapNone/>
                <wp:docPr id="7" name="流程图: 过程 7"/>
                <wp:cNvGraphicFramePr/>
                <a:graphic xmlns:a="http://schemas.openxmlformats.org/drawingml/2006/main">
                  <a:graphicData uri="http://schemas.microsoft.com/office/word/2010/wordprocessingShape">
                    <wps:wsp>
                      <wps:cNvSpPr/>
                      <wps:spPr>
                        <a:xfrm>
                          <a:off x="0" y="0"/>
                          <a:ext cx="1799590" cy="785495"/>
                        </a:xfrm>
                        <a:prstGeom prst="flowChartProcess">
                          <a:avLst/>
                        </a:prstGeom>
                        <a:solidFill>
                          <a:srgbClr val="4F81BD"/>
                        </a:solidFill>
                        <a:ln w="25400" cap="flat" cmpd="sng" algn="ctr">
                          <a:solidFill>
                            <a:srgbClr val="4F81BD">
                              <a:shade val="50000"/>
                            </a:srgbClr>
                          </a:solidFill>
                          <a:prstDash val="solid"/>
                        </a:ln>
                        <a:effectLst/>
                      </wps:spPr>
                      <wps:txbx>
                        <w:txbxContent>
                          <w:p>
                            <w:pPr>
                              <w:jc w:val="center"/>
                              <w:rPr>
                                <w:color w:val="FFFFFF" w:themeColor="background1"/>
                                <w:sz w:val="24"/>
                                <w14:textFill>
                                  <w14:solidFill>
                                    <w14:schemeClr w14:val="bg1"/>
                                  </w14:solidFill>
                                </w14:textFill>
                              </w:rPr>
                            </w:pPr>
                            <w:r>
                              <w:rPr>
                                <w:rFonts w:hint="eastAsia"/>
                                <w:color w:val="FFFFFF" w:themeColor="background1"/>
                                <w:sz w:val="24"/>
                                <w14:textFill>
                                  <w14:solidFill>
                                    <w14:schemeClr w14:val="bg1"/>
                                  </w14:solidFill>
                                </w14:textFill>
                              </w:rPr>
                              <w:t>施工阶段评价意见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2.9pt;margin-top:344.4pt;height:61.85pt;width:141.7pt;z-index:251670528;v-text-anchor:middle;mso-width-relative:page;mso-height-relative:page;" fillcolor="#4F81BD" filled="t" stroked="t" coordsize="21600,21600" o:gfxdata="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gy4Z61wAAAAoBAAAPAAAAAAAAAAEAIAAAACIAAABk&#10;cnMvZG93bnJldi54bWxQSwECFAAUAAAACACHTuJAuYq9gHkCAADgBAAADgAAAAAAAAABACAAAAAm&#10;AQAAZHJzL2Uyb0RvYy54bWxQSwUGAAAAAAYABgBZAQAAEQYAAAAA&#10;">
                <v:fill on="t" focussize="0,0"/>
                <v:stroke weight="2pt" color="#385D8A" joinstyle="round"/>
                <v:imagedata o:title=""/>
                <o:lock v:ext="edit" aspectratio="f"/>
                <v:textbox>
                  <w:txbxContent>
                    <w:p>
                      <w:pPr>
                        <w:jc w:val="center"/>
                        <w:rPr>
                          <w:color w:val="FFFFFF" w:themeColor="background1"/>
                          <w:sz w:val="24"/>
                          <w14:textFill>
                            <w14:solidFill>
                              <w14:schemeClr w14:val="bg1"/>
                            </w14:solidFill>
                          </w14:textFill>
                        </w:rPr>
                      </w:pPr>
                      <w:r>
                        <w:rPr>
                          <w:rFonts w:hint="eastAsia"/>
                          <w:color w:val="FFFFFF" w:themeColor="background1"/>
                          <w:sz w:val="24"/>
                          <w14:textFill>
                            <w14:solidFill>
                              <w14:schemeClr w14:val="bg1"/>
                            </w14:solidFill>
                          </w14:textFill>
                        </w:rPr>
                        <w:t>施工阶段评价意见</w:t>
                      </w:r>
                    </w:p>
                  </w:txbxContent>
                </v:textbox>
              </v:shape>
            </w:pict>
          </mc:Fallback>
        </mc:AlternateContent>
      </w:r>
      <w:r>
        <w:rPr>
          <w:rFonts w:ascii="仿宋" w:hAnsi="仿宋" w:eastAsia="仿宋"/>
          <w:color w:val="auto"/>
          <w:sz w:val="30"/>
          <w:szCs w:val="30"/>
          <w:highlight w:val="none"/>
        </w:rPr>
        <mc:AlternateContent>
          <mc:Choice Requires="wps">
            <w:drawing>
              <wp:anchor distT="0" distB="0" distL="114300" distR="114300" simplePos="0" relativeHeight="251676672" behindDoc="0" locked="0" layoutInCell="1" allowOverlap="1">
                <wp:simplePos x="0" y="0"/>
                <wp:positionH relativeFrom="column">
                  <wp:posOffset>1310640</wp:posOffset>
                </wp:positionH>
                <wp:positionV relativeFrom="paragraph">
                  <wp:posOffset>3947160</wp:posOffset>
                </wp:positionV>
                <wp:extent cx="0" cy="289560"/>
                <wp:effectExtent l="48895" t="0" r="65405" b="15240"/>
                <wp:wrapNone/>
                <wp:docPr id="14" name="直接箭头连接符 14"/>
                <wp:cNvGraphicFramePr/>
                <a:graphic xmlns:a="http://schemas.openxmlformats.org/drawingml/2006/main">
                  <a:graphicData uri="http://schemas.microsoft.com/office/word/2010/wordprocessingShape">
                    <wps:wsp>
                      <wps:cNvCnPr/>
                      <wps:spPr>
                        <a:xfrm>
                          <a:off x="0" y="0"/>
                          <a:ext cx="0" cy="2895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103.2pt;margin-top:310.8pt;height:22.8pt;width:0pt;z-index:251676672;mso-width-relative:page;mso-height-relative:page;" filled="f" stroked="t" coordsize="21600,21600" o:gfxdata="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FWIkzYAAAACwEAAA8AAAAAAAAAAQAgAAAAIgAAAGRycy9kb3du&#10;cmV2LnhtbFBLAQIUABQAAAAIAIdO4kClY5iC/wEAAMEDAAAOAAAAAAAAAAEAIAAAACcBAABkcnMv&#10;ZTJvRG9jLnhtbFBLBQYAAAAABgAGAFkBAACYBQAAAAA=&#10;">
                <v:fill on="f" focussize="0,0"/>
                <v:stroke color="#4A7EBB" joinstyle="round" endarrow="open"/>
                <v:imagedata o:title=""/>
                <o:lock v:ext="edit" aspectratio="f"/>
              </v:shape>
            </w:pict>
          </mc:Fallback>
        </mc:AlternateContent>
      </w:r>
      <w:r>
        <w:rPr>
          <w:rFonts w:ascii="仿宋" w:hAnsi="仿宋" w:eastAsia="仿宋"/>
          <w:color w:val="auto"/>
          <w:sz w:val="30"/>
          <w:szCs w:val="30"/>
          <w:highlight w:val="none"/>
        </w:rPr>
        <mc:AlternateContent>
          <mc:Choice Requires="wps">
            <w:drawing>
              <wp:anchor distT="0" distB="0" distL="114300" distR="114300" simplePos="0" relativeHeight="251672576" behindDoc="0" locked="0" layoutInCell="1" allowOverlap="1">
                <wp:simplePos x="0" y="0"/>
                <wp:positionH relativeFrom="column">
                  <wp:posOffset>2286000</wp:posOffset>
                </wp:positionH>
                <wp:positionV relativeFrom="paragraph">
                  <wp:posOffset>2171700</wp:posOffset>
                </wp:positionV>
                <wp:extent cx="441960" cy="0"/>
                <wp:effectExtent l="0" t="48895" r="15240" b="65405"/>
                <wp:wrapNone/>
                <wp:docPr id="10" name="直接箭头连接符 10"/>
                <wp:cNvGraphicFramePr/>
                <a:graphic xmlns:a="http://schemas.openxmlformats.org/drawingml/2006/main">
                  <a:graphicData uri="http://schemas.microsoft.com/office/word/2010/wordprocessingShape">
                    <wps:wsp>
                      <wps:cNvCnPr/>
                      <wps:spPr>
                        <a:xfrm>
                          <a:off x="0" y="0"/>
                          <a:ext cx="4419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80pt;margin-top:171pt;height:0pt;width:34.8pt;z-index:251672576;mso-width-relative:page;mso-height-relative:page;" filled="f" stroked="t" coordsize="21600,21600" o:gfxdata="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AdHXN2AAAAAsBAAAPAAAAAAAAAAEAIAAAACIAAABkcnMvZG93bnJldi54&#10;bWxQSwECFAAUAAAACACHTuJAeVq4UPoBAACzAwAADgAAAAAAAAABACAAAAAnAQAAZHJzL2Uyb0Rv&#10;Yy54bWxQSwUGAAAAAAYABgBZAQAAkwUAAAAA&#10;">
                <v:fill on="f" focussize="0,0"/>
                <v:stroke color="#4A7EBB [3204]" joinstyle="round" endarrow="open"/>
                <v:imagedata o:title=""/>
                <o:lock v:ext="edit" aspectratio="f"/>
              </v:shape>
            </w:pict>
          </mc:Fallback>
        </mc:AlternateContent>
      </w:r>
      <w:r>
        <w:rPr>
          <w:rFonts w:ascii="仿宋" w:hAnsi="仿宋" w:eastAsia="仿宋"/>
          <w:color w:val="auto"/>
          <w:sz w:val="30"/>
          <w:szCs w:val="30"/>
          <w:highlight w:val="none"/>
        </w:rPr>
        <mc:AlternateContent>
          <mc:Choice Requires="wps">
            <w:drawing>
              <wp:anchor distT="0" distB="0" distL="114300" distR="114300" simplePos="0" relativeHeight="251671552" behindDoc="0" locked="0" layoutInCell="1" allowOverlap="1">
                <wp:simplePos x="0" y="0"/>
                <wp:positionH relativeFrom="column">
                  <wp:posOffset>1310640</wp:posOffset>
                </wp:positionH>
                <wp:positionV relativeFrom="paragraph">
                  <wp:posOffset>1363980</wp:posOffset>
                </wp:positionV>
                <wp:extent cx="0" cy="243840"/>
                <wp:effectExtent l="48895" t="0" r="65405" b="3810"/>
                <wp:wrapNone/>
                <wp:docPr id="8" name="直接箭头连接符 8"/>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3.2pt;margin-top:107.4pt;height:19.2pt;width:0pt;z-index:251671552;mso-width-relative:page;mso-height-relative:page;" filled="f" stroked="t" coordsize="21600,21600" o:gfxdata="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CA2mNkAAAALAQAADwAAAAAAAAABACAAAAAiAAAAZHJzL2Rvd25yZXYu&#10;eG1sUEsBAhQAFAAAAAgAh07iQABnhSX6AQAAsQMAAA4AAAAAAAAAAQAgAAAAKAEAAGRycy9lMm9E&#10;b2MueG1sUEsFBgAAAAAGAAYAWQEAAJQFAAAAAA==&#10;">
                <v:fill on="f" focussize="0,0"/>
                <v:stroke color="#4A7EBB [3204]" joinstyle="round" endarrow="open"/>
                <v:imagedata o:title=""/>
                <o:lock v:ext="edit" aspectratio="f"/>
              </v:shape>
            </w:pict>
          </mc:Fallback>
        </mc:AlternateContent>
      </w:r>
      <w:r>
        <w:rPr>
          <w:rFonts w:ascii="仿宋" w:hAnsi="仿宋" w:eastAsia="仿宋"/>
          <w:color w:val="auto"/>
          <w:sz w:val="30"/>
          <w:szCs w:val="30"/>
          <w:highlight w:val="none"/>
        </w:rPr>
        <mc:AlternateContent>
          <mc:Choice Requires="wps">
            <w:drawing>
              <wp:anchor distT="0" distB="0" distL="114300" distR="114300" simplePos="0" relativeHeight="251666432" behindDoc="0" locked="0" layoutInCell="1" allowOverlap="1">
                <wp:simplePos x="0" y="0"/>
                <wp:positionH relativeFrom="column">
                  <wp:posOffset>419100</wp:posOffset>
                </wp:positionH>
                <wp:positionV relativeFrom="paragraph">
                  <wp:posOffset>3063240</wp:posOffset>
                </wp:positionV>
                <wp:extent cx="1799590" cy="785495"/>
                <wp:effectExtent l="12700" t="0" r="16510" b="20955"/>
                <wp:wrapNone/>
                <wp:docPr id="12" name="流程图: 过程 12"/>
                <wp:cNvGraphicFramePr/>
                <a:graphic xmlns:a="http://schemas.openxmlformats.org/drawingml/2006/main">
                  <a:graphicData uri="http://schemas.microsoft.com/office/word/2010/wordprocessingShape">
                    <wps:wsp>
                      <wps:cNvSpPr/>
                      <wps:spPr>
                        <a:xfrm>
                          <a:off x="0" y="0"/>
                          <a:ext cx="1799590" cy="785495"/>
                        </a:xfrm>
                        <a:prstGeom prst="flowChartProcess">
                          <a:avLst/>
                        </a:prstGeom>
                        <a:solidFill>
                          <a:srgbClr val="4F81BD"/>
                        </a:solidFill>
                        <a:ln w="25400" cap="flat" cmpd="sng" algn="ctr">
                          <a:solidFill>
                            <a:srgbClr val="4F81BD">
                              <a:shade val="50000"/>
                            </a:srgbClr>
                          </a:solidFill>
                          <a:prstDash val="solid"/>
                        </a:ln>
                        <a:effectLst/>
                      </wps:spPr>
                      <wps:txbx>
                        <w:txbxContent>
                          <w:p>
                            <w:pPr>
                              <w:jc w:val="center"/>
                              <w:rPr>
                                <w:color w:val="FFFFFF" w:themeColor="background1"/>
                                <w:sz w:val="24"/>
                                <w14:textFill>
                                  <w14:solidFill>
                                    <w14:schemeClr w14:val="bg1"/>
                                  </w14:solidFill>
                                </w14:textFill>
                              </w:rPr>
                            </w:pPr>
                            <w:r>
                              <w:rPr>
                                <w:rFonts w:hint="eastAsia"/>
                                <w:color w:val="FFFFFF" w:themeColor="background1"/>
                                <w:sz w:val="24"/>
                                <w14:textFill>
                                  <w14:solidFill>
                                    <w14:schemeClr w14:val="bg1"/>
                                  </w14:solidFill>
                                </w14:textFill>
                              </w:rPr>
                              <w:t>专家评价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3pt;margin-top:241.2pt;height:61.85pt;width:141.7pt;z-index:251666432;v-text-anchor:middle;mso-width-relative:page;mso-height-relative:page;" fillcolor="#4F81BD" filled="t" stroked="t" coordsize="21600,21600" o:gfxdata="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o8/+P9cAAAAKAQAADwAAAAAAAAABACAAAAAiAAAA&#10;ZHJzL2Rvd25yZXYueG1sUEsBAhQAFAAAAAgAh07iQFUZx2d6AgAA4gQAAA4AAAAAAAAAAQAgAAAA&#10;JgEAAGRycy9lMm9Eb2MueG1sUEsFBgAAAAAGAAYAWQEAABIGAAAAAA==&#10;">
                <v:fill on="t" focussize="0,0"/>
                <v:stroke weight="2pt" color="#385D8A" joinstyle="round"/>
                <v:imagedata o:title=""/>
                <o:lock v:ext="edit" aspectratio="f"/>
                <v:textbox>
                  <w:txbxContent>
                    <w:p>
                      <w:pPr>
                        <w:jc w:val="center"/>
                        <w:rPr>
                          <w:color w:val="FFFFFF" w:themeColor="background1"/>
                          <w:sz w:val="24"/>
                          <w14:textFill>
                            <w14:solidFill>
                              <w14:schemeClr w14:val="bg1"/>
                            </w14:solidFill>
                          </w14:textFill>
                        </w:rPr>
                      </w:pPr>
                      <w:r>
                        <w:rPr>
                          <w:rFonts w:hint="eastAsia"/>
                          <w:color w:val="FFFFFF" w:themeColor="background1"/>
                          <w:sz w:val="24"/>
                          <w14:textFill>
                            <w14:solidFill>
                              <w14:schemeClr w14:val="bg1"/>
                            </w14:solidFill>
                          </w14:textFill>
                        </w:rPr>
                        <w:t>专家评价</w:t>
                      </w:r>
                    </w:p>
                  </w:txbxContent>
                </v:textbox>
              </v:shape>
            </w:pict>
          </mc:Fallback>
        </mc:AlternateContent>
      </w:r>
      <w:r>
        <w:rPr>
          <w:rFonts w:ascii="仿宋" w:hAnsi="仿宋" w:eastAsia="仿宋"/>
          <w:color w:val="auto"/>
          <w:sz w:val="30"/>
          <w:szCs w:val="30"/>
          <w:highlight w:val="none"/>
        </w:rPr>
        <mc:AlternateContent>
          <mc:Choice Requires="wps">
            <w:drawing>
              <wp:anchor distT="0" distB="0" distL="114300" distR="114300" simplePos="0" relativeHeight="251664384" behindDoc="0" locked="0" layoutInCell="1" allowOverlap="1">
                <wp:simplePos x="0" y="0"/>
                <wp:positionH relativeFrom="column">
                  <wp:posOffset>2796540</wp:posOffset>
                </wp:positionH>
                <wp:positionV relativeFrom="paragraph">
                  <wp:posOffset>1790700</wp:posOffset>
                </wp:positionV>
                <wp:extent cx="1799590" cy="785495"/>
                <wp:effectExtent l="12700" t="0" r="16510" b="20955"/>
                <wp:wrapNone/>
                <wp:docPr id="4" name="流程图: 过程 4"/>
                <wp:cNvGraphicFramePr/>
                <a:graphic xmlns:a="http://schemas.openxmlformats.org/drawingml/2006/main">
                  <a:graphicData uri="http://schemas.microsoft.com/office/word/2010/wordprocessingShape">
                    <wps:wsp>
                      <wps:cNvSpPr/>
                      <wps:spPr>
                        <a:xfrm>
                          <a:off x="0" y="0"/>
                          <a:ext cx="1799590" cy="785495"/>
                        </a:xfrm>
                        <a:prstGeom prst="flowChartProcess">
                          <a:avLst/>
                        </a:prstGeom>
                        <a:solidFill>
                          <a:srgbClr val="4F81BD"/>
                        </a:solidFill>
                        <a:ln w="25400" cap="flat" cmpd="sng" algn="ctr">
                          <a:solidFill>
                            <a:srgbClr val="4F81BD">
                              <a:shade val="50000"/>
                            </a:srgbClr>
                          </a:solidFill>
                          <a:prstDash val="solid"/>
                        </a:ln>
                        <a:effectLst/>
                      </wps:spPr>
                      <wps:txbx>
                        <w:txbxContent>
                          <w:p>
                            <w:pPr>
                              <w:jc w:val="center"/>
                              <w:rPr>
                                <w:color w:val="FFFFFF" w:themeColor="background1"/>
                                <w:sz w:val="24"/>
                                <w14:textFill>
                                  <w14:solidFill>
                                    <w14:schemeClr w14:val="bg1"/>
                                  </w14:solidFill>
                                </w14:textFill>
                              </w:rPr>
                            </w:pPr>
                            <w:r>
                              <w:rPr>
                                <w:rFonts w:hint="eastAsia"/>
                                <w:color w:val="FFFFFF" w:themeColor="background1"/>
                                <w:sz w:val="24"/>
                                <w14:textFill>
                                  <w14:solidFill>
                                    <w14:schemeClr w14:val="bg1"/>
                                  </w14:solidFill>
                                </w14:textFill>
                              </w:rPr>
                              <w:t>形式、技术审查整改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20.2pt;margin-top:141pt;height:61.85pt;width:141.7pt;z-index:251664384;v-text-anchor:middle;mso-width-relative:page;mso-height-relative:page;" fillcolor="#4F81BD" filled="t" stroked="t" coordsize="21600,21600" o:gfxdata="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&#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PEOA21wAAAAsBAAAPAAAAAAAAAAEAIAAAACIAAABk&#10;cnMvZG93bnJldi54bWxQSwECFAAUAAAACACHTuJAtm0ZOXkCAADgBAAADgAAAAAAAAABACAAAAAm&#10;AQAAZHJzL2Uyb0RvYy54bWxQSwUGAAAAAAYABgBZAQAAEQYAAAAA&#10;">
                <v:fill on="t" focussize="0,0"/>
                <v:stroke weight="2pt" color="#385D8A" joinstyle="round"/>
                <v:imagedata o:title=""/>
                <o:lock v:ext="edit" aspectratio="f"/>
                <v:textbox>
                  <w:txbxContent>
                    <w:p>
                      <w:pPr>
                        <w:jc w:val="center"/>
                        <w:rPr>
                          <w:color w:val="FFFFFF" w:themeColor="background1"/>
                          <w:sz w:val="24"/>
                          <w14:textFill>
                            <w14:solidFill>
                              <w14:schemeClr w14:val="bg1"/>
                            </w14:solidFill>
                          </w14:textFill>
                        </w:rPr>
                      </w:pPr>
                      <w:r>
                        <w:rPr>
                          <w:rFonts w:hint="eastAsia"/>
                          <w:color w:val="FFFFFF" w:themeColor="background1"/>
                          <w:sz w:val="24"/>
                          <w14:textFill>
                            <w14:solidFill>
                              <w14:schemeClr w14:val="bg1"/>
                            </w14:solidFill>
                          </w14:textFill>
                        </w:rPr>
                        <w:t>形式、技术审查整改</w:t>
                      </w:r>
                    </w:p>
                  </w:txbxContent>
                </v:textbox>
              </v:shape>
            </w:pict>
          </mc:Fallback>
        </mc:AlternateContent>
      </w:r>
      <w:r>
        <w:rPr>
          <w:rFonts w:ascii="仿宋" w:hAnsi="仿宋" w:eastAsia="仿宋"/>
          <w:color w:val="auto"/>
          <w:sz w:val="30"/>
          <w:szCs w:val="30"/>
          <w:highlight w:val="none"/>
        </w:rPr>
        <mc:AlternateContent>
          <mc:Choice Requires="wps">
            <w:drawing>
              <wp:anchor distT="0" distB="0" distL="114300" distR="114300" simplePos="0" relativeHeight="251662336" behindDoc="0" locked="0" layoutInCell="1" allowOverlap="1">
                <wp:simplePos x="0" y="0"/>
                <wp:positionH relativeFrom="column">
                  <wp:posOffset>419100</wp:posOffset>
                </wp:positionH>
                <wp:positionV relativeFrom="paragraph">
                  <wp:posOffset>464820</wp:posOffset>
                </wp:positionV>
                <wp:extent cx="1799590" cy="785495"/>
                <wp:effectExtent l="12700" t="0" r="16510" b="20955"/>
                <wp:wrapNone/>
                <wp:docPr id="3" name="流程图: 过程 3"/>
                <wp:cNvGraphicFramePr/>
                <a:graphic xmlns:a="http://schemas.openxmlformats.org/drawingml/2006/main">
                  <a:graphicData uri="http://schemas.microsoft.com/office/word/2010/wordprocessingShape">
                    <wps:wsp>
                      <wps:cNvSpPr/>
                      <wps:spPr>
                        <a:xfrm>
                          <a:off x="0" y="0"/>
                          <a:ext cx="1799590" cy="78549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sz w:val="24"/>
                              </w:rPr>
                            </w:pPr>
                            <w:r>
                              <w:rPr>
                                <w:rFonts w:hint="eastAsia"/>
                                <w:sz w:val="24"/>
                              </w:rPr>
                              <w:t>提交申报材料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3pt;margin-top:36.6pt;height:61.85pt;width:141.7pt;z-index:251662336;v-text-anchor:middle;mso-width-relative:page;mso-height-relative:page;" fillcolor="#4F81BD [3204]" filled="t" stroked="t" coordsize="21600,21600" o:gfxdata="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DWCtR9cAAAAJAQAADwAAAAAAAAABACAAAAAiAAAAZHJz&#10;L2Rvd25yZXYueG1sUEsBAhQAFAAAAAgAh07iQLaoA1Z3AgAA0gQAAA4AAAAAAAAAAQAgAAAAJgEA&#10;AGRycy9lMm9Eb2MueG1sUEsFBgAAAAAGAAYAWQEAAA8GAAAAAA==&#10;">
                <v:fill on="t" focussize="0,0"/>
                <v:stroke weight="2pt" color="#385D8A [3204]" joinstyle="round"/>
                <v:imagedata o:title=""/>
                <o:lock v:ext="edit" aspectratio="f"/>
                <v:textbox>
                  <w:txbxContent>
                    <w:p>
                      <w:pPr>
                        <w:jc w:val="center"/>
                        <w:rPr>
                          <w:sz w:val="24"/>
                        </w:rPr>
                      </w:pPr>
                      <w:r>
                        <w:rPr>
                          <w:rFonts w:hint="eastAsia"/>
                          <w:sz w:val="24"/>
                        </w:rPr>
                        <w:t>提交申报材料</w:t>
                      </w:r>
                    </w:p>
                  </w:txbxContent>
                </v:textbox>
              </v:shape>
            </w:pict>
          </mc:Fallback>
        </mc:AlternateContent>
      </w:r>
      <w:r>
        <w:rPr>
          <w:rFonts w:ascii="仿宋" w:hAnsi="仿宋" w:eastAsia="仿宋"/>
          <w:color w:val="auto"/>
          <w:sz w:val="30"/>
          <w:szCs w:val="30"/>
          <w:highlight w:val="none"/>
        </w:rPr>
        <mc:AlternateContent>
          <mc:Choice Requires="wps">
            <w:drawing>
              <wp:anchor distT="0" distB="0" distL="114300" distR="114300" simplePos="0" relativeHeight="251661312" behindDoc="0" locked="0" layoutInCell="1" allowOverlap="1">
                <wp:simplePos x="0" y="0"/>
                <wp:positionH relativeFrom="column">
                  <wp:posOffset>419100</wp:posOffset>
                </wp:positionH>
                <wp:positionV relativeFrom="paragraph">
                  <wp:posOffset>1668780</wp:posOffset>
                </wp:positionV>
                <wp:extent cx="1800225" cy="1187450"/>
                <wp:effectExtent l="12700" t="12700" r="15875" b="19050"/>
                <wp:wrapNone/>
                <wp:docPr id="2" name="流程图: 决策 2"/>
                <wp:cNvGraphicFramePr/>
                <a:graphic xmlns:a="http://schemas.openxmlformats.org/drawingml/2006/main">
                  <a:graphicData uri="http://schemas.microsoft.com/office/word/2010/wordprocessingShape">
                    <wps:wsp>
                      <wps:cNvSpPr/>
                      <wps:spPr>
                        <a:xfrm>
                          <a:off x="0" y="0"/>
                          <a:ext cx="1800000" cy="118745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sz w:val="24"/>
                              </w:rPr>
                            </w:pPr>
                            <w:r>
                              <w:rPr>
                                <w:rFonts w:hint="eastAsia"/>
                                <w:sz w:val="24"/>
                              </w:rPr>
                              <w:t>形式、技术审查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33pt;margin-top:131.4pt;height:93.5pt;width:141.75pt;z-index:251661312;v-text-anchor:middle;mso-width-relative:page;mso-height-relative:page;" fillcolor="#4F81BD [3204]" filled="t" stroked="t" coordsize="21600,21600" o:gfxdata="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qDBfmtkAAAAKAQAADwAAAAAAAAABACAAAAAi&#10;AAAAZHJzL2Rvd25yZXYueG1sUEsBAhQAFAAAAAgAh07iQI0DmWB7AgAA1AQAAA4AAAAAAAAAAQAg&#10;AAAAKAEAAGRycy9lMm9Eb2MueG1sUEsFBgAAAAAGAAYAWQEAABUGAAAAAA==&#10;">
                <v:fill on="t" focussize="0,0"/>
                <v:stroke weight="2pt" color="#385D8A [3204]" joinstyle="round"/>
                <v:imagedata o:title=""/>
                <o:lock v:ext="edit" aspectratio="f"/>
                <v:textbox>
                  <w:txbxContent>
                    <w:p>
                      <w:pPr>
                        <w:jc w:val="center"/>
                        <w:rPr>
                          <w:sz w:val="24"/>
                        </w:rPr>
                      </w:pPr>
                      <w:r>
                        <w:rPr>
                          <w:rFonts w:hint="eastAsia"/>
                          <w:sz w:val="24"/>
                        </w:rPr>
                        <w:t>形式、技术审查</w:t>
                      </w:r>
                    </w:p>
                  </w:txbxContent>
                </v:textbox>
              </v:shape>
            </w:pict>
          </mc:Fallback>
        </mc:AlternateConten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r>
        <w:rPr>
          <w:rFonts w:ascii="仿宋" w:hAnsi="仿宋" w:eastAsia="仿宋"/>
          <w:color w:val="auto"/>
          <w:sz w:val="30"/>
          <w:szCs w:val="30"/>
          <w:highlight w:val="none"/>
        </w:rPr>
        <mc:AlternateContent>
          <mc:Choice Requires="wps">
            <w:drawing>
              <wp:anchor distT="0" distB="0" distL="114300" distR="114300" simplePos="0" relativeHeight="251674624" behindDoc="0" locked="0" layoutInCell="1" allowOverlap="1">
                <wp:simplePos x="0" y="0"/>
                <wp:positionH relativeFrom="column">
                  <wp:posOffset>1355725</wp:posOffset>
                </wp:positionH>
                <wp:positionV relativeFrom="paragraph">
                  <wp:posOffset>5080</wp:posOffset>
                </wp:positionV>
                <wp:extent cx="2399665" cy="236220"/>
                <wp:effectExtent l="0" t="4445" r="635" b="64135"/>
                <wp:wrapNone/>
                <wp:docPr id="13" name="肘形连接符 13"/>
                <wp:cNvGraphicFramePr/>
                <a:graphic xmlns:a="http://schemas.openxmlformats.org/drawingml/2006/main">
                  <a:graphicData uri="http://schemas.microsoft.com/office/word/2010/wordprocessingShape">
                    <wps:wsp>
                      <wps:cNvCnPr/>
                      <wps:spPr>
                        <a:xfrm rot="10800000" flipV="1">
                          <a:off x="0" y="0"/>
                          <a:ext cx="2399665" cy="236220"/>
                        </a:xfrm>
                        <a:prstGeom prst="bentConnector3">
                          <a:avLst>
                            <a:gd name="adj1" fmla="val 49987"/>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flip:y;margin-left:106.75pt;margin-top:0.4pt;height:18.6pt;width:188.95pt;rotation:11796480f;z-index:251674624;mso-width-relative:page;mso-height-relative:page;" filled="f" stroked="t" coordsize="21600,21600" o:gfxdata="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6Qo34&#10;1wAAAAcBAAAPAAAAAAAAAAEAIAAAACIAAABkcnMvZG93bnJldi54bWxQSwECFAAUAAAACACHTuJA&#10;n15TvCICAAD1AwAADgAAAAAAAAABACAAAAAmAQAAZHJzL2Uyb0RvYy54bWxQSwUGAAAAAAYABgBZ&#10;AQAAugUAAAAA&#10;" adj="10797">
                <v:fill on="f" focussize="0,0"/>
                <v:stroke color="#4A7EBB [3204]" joinstyle="round" endarrow="open"/>
                <v:imagedata o:title=""/>
                <o:lock v:ext="edit" aspectratio="f"/>
              </v:shape>
            </w:pict>
          </mc:Fallback>
        </mc:AlternateContent>
      </w:r>
      <w:r>
        <w:rPr>
          <w:rFonts w:ascii="仿宋" w:hAnsi="仿宋" w:eastAsia="仿宋"/>
          <w:color w:val="auto"/>
          <w:sz w:val="30"/>
          <w:szCs w:val="30"/>
          <w:highlight w:val="none"/>
        </w:rPr>
        <mc:AlternateContent>
          <mc:Choice Requires="wps">
            <w:drawing>
              <wp:anchor distT="0" distB="0" distL="114300" distR="114300" simplePos="0" relativeHeight="251673600" behindDoc="0" locked="0" layoutInCell="1" allowOverlap="1">
                <wp:simplePos x="0" y="0"/>
                <wp:positionH relativeFrom="column">
                  <wp:posOffset>1325880</wp:posOffset>
                </wp:positionH>
                <wp:positionV relativeFrom="paragraph">
                  <wp:posOffset>83185</wp:posOffset>
                </wp:positionV>
                <wp:extent cx="0" cy="289560"/>
                <wp:effectExtent l="48895" t="0" r="65405" b="15240"/>
                <wp:wrapNone/>
                <wp:docPr id="11" name="直接箭头连接符 11"/>
                <wp:cNvGraphicFramePr/>
                <a:graphic xmlns:a="http://schemas.openxmlformats.org/drawingml/2006/main">
                  <a:graphicData uri="http://schemas.microsoft.com/office/word/2010/wordprocessingShape">
                    <wps:wsp>
                      <wps:cNvCnPr/>
                      <wps:spPr>
                        <a:xfrm>
                          <a:off x="0" y="0"/>
                          <a:ext cx="0" cy="2895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4.4pt;margin-top:6.55pt;height:22.8pt;width:0pt;z-index:251673600;mso-width-relative:page;mso-height-relative:page;" filled="f" stroked="t" coordsize="21600,21600" o:gfxdata="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RF5dgAAAAJAQAADwAAAAAAAAABACAAAAAiAAAAZHJzL2Rvd25yZXYu&#10;eG1sUEsBAhQAFAAAAAgAh07iQDA0F0H7AQAAswMAAA4AAAAAAAAAAQAgAAAAJwEAAGRycy9lMm9E&#10;b2MueG1sUEsFBgAAAAAGAAYAWQEAAJQFAAAAAA==&#10;">
                <v:fill on="f" focussize="0,0"/>
                <v:stroke color="#4A7EBB [3204]" joinstyle="round" endarrow="open"/>
                <v:imagedata o:title=""/>
                <o:lock v:ext="edit" aspectratio="f"/>
              </v:shape>
            </w:pict>
          </mc:Fallback>
        </mc:AlternateConten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tabs>
          <w:tab w:val="center" w:pos="4128"/>
        </w:tabs>
        <w:jc w:val="left"/>
        <w:rPr>
          <w:color w:val="auto"/>
          <w:highlight w:val="none"/>
        </w:rPr>
      </w:pPr>
      <w:r>
        <w:rPr>
          <w:rFonts w:hint="eastAsia"/>
          <w:color w:val="auto"/>
          <w:highlight w:val="none"/>
        </w:rPr>
        <w:tab/>
      </w:r>
    </w:p>
    <w:p>
      <w:pPr>
        <w:tabs>
          <w:tab w:val="center" w:pos="4128"/>
        </w:tabs>
        <w:jc w:val="left"/>
        <w:rPr>
          <w:color w:val="auto"/>
          <w:highlight w:val="none"/>
        </w:rPr>
      </w:pPr>
    </w:p>
    <w:p>
      <w:pPr>
        <w:tabs>
          <w:tab w:val="center" w:pos="4128"/>
        </w:tabs>
        <w:jc w:val="left"/>
        <w:rPr>
          <w:color w:val="auto"/>
          <w:highlight w:val="none"/>
        </w:rPr>
      </w:pPr>
    </w:p>
    <w:p>
      <w:pPr>
        <w:tabs>
          <w:tab w:val="center" w:pos="4128"/>
        </w:tabs>
        <w:jc w:val="left"/>
        <w:rPr>
          <w:color w:val="auto"/>
          <w:highlight w:val="none"/>
        </w:rPr>
      </w:pPr>
    </w:p>
    <w:p>
      <w:pPr>
        <w:tabs>
          <w:tab w:val="center" w:pos="4128"/>
        </w:tabs>
        <w:jc w:val="left"/>
        <w:rPr>
          <w:color w:val="auto"/>
          <w:highlight w:val="none"/>
        </w:rPr>
      </w:pPr>
    </w:p>
    <w:p>
      <w:pPr>
        <w:tabs>
          <w:tab w:val="center" w:pos="4128"/>
        </w:tabs>
        <w:jc w:val="left"/>
        <w:rPr>
          <w:color w:val="auto"/>
          <w:highlight w:val="none"/>
        </w:rPr>
      </w:pPr>
    </w:p>
    <w:p>
      <w:pPr>
        <w:tabs>
          <w:tab w:val="center" w:pos="4128"/>
        </w:tabs>
        <w:jc w:val="left"/>
        <w:rPr>
          <w:color w:val="auto"/>
          <w:highlight w:val="none"/>
        </w:rPr>
      </w:pPr>
    </w:p>
    <w:p>
      <w:pPr>
        <w:tabs>
          <w:tab w:val="center" w:pos="4128"/>
        </w:tabs>
        <w:jc w:val="left"/>
        <w:rPr>
          <w:color w:val="auto"/>
          <w:highlight w:val="none"/>
        </w:rPr>
      </w:pPr>
    </w:p>
    <w:p>
      <w:pPr>
        <w:tabs>
          <w:tab w:val="center" w:pos="4128"/>
        </w:tabs>
        <w:jc w:val="left"/>
        <w:rPr>
          <w:color w:val="auto"/>
          <w:highlight w:val="none"/>
        </w:rPr>
      </w:pPr>
    </w:p>
    <w:p>
      <w:pPr>
        <w:tabs>
          <w:tab w:val="center" w:pos="4128"/>
        </w:tabs>
        <w:jc w:val="left"/>
        <w:rPr>
          <w:color w:val="auto"/>
          <w:highlight w:val="none"/>
        </w:rPr>
      </w:pPr>
    </w:p>
    <w:p>
      <w:pPr>
        <w:tabs>
          <w:tab w:val="center" w:pos="4128"/>
        </w:tabs>
        <w:jc w:val="left"/>
        <w:rPr>
          <w:color w:val="auto"/>
          <w:highlight w:val="none"/>
        </w:rPr>
        <w:sectPr>
          <w:pgSz w:w="11850" w:h="16783"/>
          <w:pgMar w:top="1440" w:right="1797" w:bottom="1440" w:left="1797" w:header="851" w:footer="992" w:gutter="0"/>
          <w:cols w:space="425" w:num="1"/>
          <w:docGrid w:type="linesAndChars" w:linePitch="381" w:charSpace="0"/>
        </w:sectPr>
      </w:pPr>
    </w:p>
    <w:p>
      <w:pPr>
        <w:pStyle w:val="3"/>
        <w:rPr>
          <w:color w:val="auto"/>
          <w:highlight w:val="none"/>
        </w:rPr>
      </w:pPr>
      <w:bookmarkStart w:id="31" w:name="_Toc20977"/>
      <w:r>
        <w:rPr>
          <w:rFonts w:hint="eastAsia"/>
          <w:color w:val="auto"/>
          <w:highlight w:val="none"/>
        </w:rPr>
        <w:t>附录</w:t>
      </w:r>
      <w:r>
        <w:rPr>
          <w:color w:val="auto"/>
          <w:highlight w:val="none"/>
        </w:rPr>
        <w:t>3</w:t>
      </w:r>
      <w:bookmarkEnd w:id="31"/>
    </w:p>
    <w:p>
      <w:pPr>
        <w:pStyle w:val="3"/>
        <w:jc w:val="center"/>
        <w:rPr>
          <w:color w:val="auto"/>
          <w:highlight w:val="none"/>
        </w:rPr>
      </w:pPr>
      <w:bookmarkStart w:id="32" w:name="_Toc10015"/>
      <w:r>
        <w:rPr>
          <w:rFonts w:hint="eastAsia"/>
          <w:color w:val="auto"/>
          <w:highlight w:val="none"/>
        </w:rPr>
        <w:t>装配式建筑评价申报材料清单</w:t>
      </w:r>
      <w:bookmarkEnd w:id="32"/>
    </w:p>
    <w:p>
      <w:pPr>
        <w:pStyle w:val="23"/>
        <w:shd w:val="clear" w:color="auto" w:fill="FFFFFF"/>
        <w:spacing w:before="0" w:beforeAutospacing="0" w:after="150" w:afterAutospacing="0" w:line="368" w:lineRule="atLeast"/>
        <w:rPr>
          <w:rFonts w:ascii="仿宋" w:hAnsi="仿宋" w:eastAsia="仿宋" w:cs="Times New Roman"/>
          <w:color w:val="auto"/>
          <w:kern w:val="2"/>
          <w:sz w:val="30"/>
          <w:szCs w:val="30"/>
          <w:highlight w:val="none"/>
        </w:rPr>
      </w:pPr>
      <w:r>
        <w:rPr>
          <w:rFonts w:hint="eastAsia" w:ascii="仿宋" w:hAnsi="仿宋" w:eastAsia="仿宋" w:cs="Times New Roman"/>
          <w:color w:val="auto"/>
          <w:kern w:val="2"/>
          <w:sz w:val="30"/>
          <w:szCs w:val="30"/>
          <w:highlight w:val="none"/>
        </w:rPr>
        <w:t>一、设计阶段预评价应提供的材料</w:t>
      </w:r>
    </w:p>
    <w:p>
      <w:pPr>
        <w:widowControl/>
        <w:jc w:val="left"/>
        <w:rPr>
          <w:rFonts w:ascii="仿宋" w:hAnsi="仿宋" w:eastAsia="仿宋"/>
          <w:color w:val="auto"/>
          <w:sz w:val="30"/>
          <w:szCs w:val="30"/>
          <w:highlight w:val="none"/>
        </w:rPr>
      </w:pPr>
      <w:r>
        <w:rPr>
          <w:rFonts w:hint="eastAsia" w:ascii="仿宋" w:hAnsi="仿宋" w:eastAsia="仿宋"/>
          <w:color w:val="auto"/>
          <w:sz w:val="30"/>
          <w:szCs w:val="30"/>
          <w:highlight w:val="none"/>
        </w:rPr>
        <w:t>1．装配式建筑评价申请表；</w:t>
      </w:r>
    </w:p>
    <w:p>
      <w:pPr>
        <w:widowControl/>
        <w:jc w:val="left"/>
        <w:rPr>
          <w:rFonts w:ascii="仿宋" w:hAnsi="仿宋" w:eastAsia="仿宋"/>
          <w:color w:val="auto"/>
          <w:sz w:val="30"/>
          <w:szCs w:val="30"/>
          <w:highlight w:val="none"/>
        </w:rPr>
      </w:pPr>
      <w:r>
        <w:rPr>
          <w:rFonts w:hint="eastAsia" w:ascii="仿宋" w:hAnsi="仿宋" w:eastAsia="仿宋"/>
          <w:color w:val="auto"/>
          <w:sz w:val="30"/>
          <w:szCs w:val="30"/>
          <w:highlight w:val="none"/>
        </w:rPr>
        <w:t>2．国有土地出让合同复印件（加盖建设单位公章）；</w:t>
      </w:r>
    </w:p>
    <w:p>
      <w:pPr>
        <w:widowControl/>
        <w:jc w:val="left"/>
        <w:rPr>
          <w:rFonts w:hint="eastAsia" w:ascii="仿宋" w:hAnsi="仿宋" w:eastAsia="仿宋"/>
          <w:color w:val="auto"/>
          <w:sz w:val="30"/>
          <w:szCs w:val="30"/>
          <w:highlight w:val="none"/>
        </w:rPr>
      </w:pPr>
      <w:r>
        <w:rPr>
          <w:rFonts w:hint="eastAsia" w:ascii="仿宋" w:hAnsi="仿宋" w:eastAsia="仿宋"/>
          <w:color w:val="auto"/>
          <w:sz w:val="30"/>
          <w:szCs w:val="30"/>
          <w:highlight w:val="none"/>
        </w:rPr>
        <w:t>3．用地规划、工程规划许可证复印件（加盖建设单位公章）；</w:t>
      </w:r>
    </w:p>
    <w:p>
      <w:pPr>
        <w:widowControl/>
        <w:jc w:val="left"/>
        <w:rPr>
          <w:rFonts w:hint="eastAsia" w:ascii="仿宋" w:hAnsi="仿宋" w:eastAsia="仿宋"/>
          <w:color w:val="auto"/>
          <w:sz w:val="30"/>
          <w:szCs w:val="30"/>
          <w:highlight w:val="none"/>
          <w:lang w:val="en-US" w:eastAsia="zh-CN"/>
        </w:rPr>
      </w:pPr>
      <w:r>
        <w:rPr>
          <w:rFonts w:hint="eastAsia" w:ascii="仿宋" w:hAnsi="仿宋" w:eastAsia="仿宋"/>
          <w:color w:val="auto"/>
          <w:sz w:val="30"/>
          <w:szCs w:val="30"/>
          <w:highlight w:val="none"/>
          <w:lang w:val="en-US" w:eastAsia="zh-CN"/>
        </w:rPr>
        <w:t>4.工程项目总平面图、效果图；</w:t>
      </w:r>
    </w:p>
    <w:p>
      <w:pPr>
        <w:widowControl/>
        <w:jc w:val="left"/>
        <w:rPr>
          <w:rFonts w:hint="default" w:ascii="仿宋" w:hAnsi="仿宋" w:eastAsia="仿宋"/>
          <w:color w:val="auto"/>
          <w:sz w:val="30"/>
          <w:szCs w:val="30"/>
          <w:highlight w:val="none"/>
          <w:lang w:val="en-US" w:eastAsia="zh-CN"/>
        </w:rPr>
      </w:pPr>
      <w:r>
        <w:rPr>
          <w:rFonts w:hint="eastAsia" w:ascii="仿宋" w:hAnsi="仿宋" w:eastAsia="仿宋"/>
          <w:color w:val="auto"/>
          <w:sz w:val="30"/>
          <w:szCs w:val="30"/>
          <w:highlight w:val="none"/>
          <w:lang w:val="en-US" w:eastAsia="zh-CN"/>
        </w:rPr>
        <w:t>5.施工图设计文件；</w:t>
      </w:r>
    </w:p>
    <w:p>
      <w:pPr>
        <w:widowControl/>
        <w:jc w:val="left"/>
        <w:rPr>
          <w:rFonts w:hint="eastAsia" w:ascii="仿宋" w:hAnsi="仿宋" w:eastAsia="仿宋"/>
          <w:color w:val="auto"/>
          <w:sz w:val="30"/>
          <w:szCs w:val="30"/>
          <w:highlight w:val="none"/>
        </w:rPr>
      </w:pPr>
      <w:r>
        <w:rPr>
          <w:rFonts w:hint="eastAsia" w:ascii="仿宋" w:hAnsi="仿宋" w:eastAsia="仿宋"/>
          <w:color w:val="auto"/>
          <w:sz w:val="30"/>
          <w:szCs w:val="30"/>
          <w:highlight w:val="none"/>
          <w:lang w:val="en-US" w:eastAsia="zh-CN"/>
        </w:rPr>
        <w:t>6</w:t>
      </w:r>
      <w:r>
        <w:rPr>
          <w:rFonts w:hint="eastAsia" w:ascii="仿宋" w:hAnsi="仿宋" w:eastAsia="仿宋"/>
          <w:color w:val="auto"/>
          <w:sz w:val="30"/>
          <w:szCs w:val="30"/>
          <w:highlight w:val="none"/>
        </w:rPr>
        <w:t>．</w:t>
      </w:r>
      <w:r>
        <w:rPr>
          <w:rFonts w:hint="eastAsia" w:ascii="仿宋" w:hAnsi="仿宋" w:eastAsia="仿宋"/>
          <w:color w:val="auto"/>
          <w:sz w:val="30"/>
          <w:szCs w:val="30"/>
          <w:highlight w:val="none"/>
          <w:lang w:val="en-US" w:eastAsia="zh-CN"/>
        </w:rPr>
        <w:t>装配式专项设计文件，包含建筑、结构和设备专业专项设计文件；</w:t>
      </w:r>
    </w:p>
    <w:p>
      <w:pPr>
        <w:widowControl/>
        <w:jc w:val="left"/>
        <w:rPr>
          <w:rFonts w:ascii="仿宋" w:hAnsi="仿宋" w:eastAsia="仿宋"/>
          <w:color w:val="auto"/>
          <w:sz w:val="30"/>
          <w:szCs w:val="30"/>
          <w:highlight w:val="none"/>
        </w:rPr>
      </w:pPr>
      <w:r>
        <w:rPr>
          <w:rFonts w:hint="eastAsia" w:ascii="仿宋" w:hAnsi="仿宋" w:eastAsia="仿宋"/>
          <w:color w:val="auto"/>
          <w:sz w:val="30"/>
          <w:szCs w:val="30"/>
          <w:highlight w:val="none"/>
          <w:lang w:val="en-US" w:eastAsia="zh-CN"/>
        </w:rPr>
        <w:t>7</w:t>
      </w:r>
      <w:r>
        <w:rPr>
          <w:rFonts w:hint="eastAsia" w:ascii="仿宋" w:hAnsi="仿宋" w:eastAsia="仿宋"/>
          <w:color w:val="auto"/>
          <w:sz w:val="30"/>
          <w:szCs w:val="30"/>
          <w:highlight w:val="none"/>
        </w:rPr>
        <w:t>．</w:t>
      </w:r>
      <w:r>
        <w:rPr>
          <w:rFonts w:hint="eastAsia" w:ascii="仿宋" w:hAnsi="仿宋" w:eastAsia="仿宋"/>
          <w:color w:val="auto"/>
          <w:sz w:val="30"/>
          <w:szCs w:val="30"/>
          <w:highlight w:val="none"/>
          <w:lang w:val="en-US" w:eastAsia="zh-CN"/>
        </w:rPr>
        <w:t>装配式专项实施方案；</w:t>
      </w:r>
    </w:p>
    <w:p>
      <w:pPr>
        <w:shd w:val="clear" w:color="auto" w:fill="FFFFFF"/>
        <w:spacing w:before="0" w:beforeAutospacing="0" w:after="150" w:afterAutospacing="0" w:line="368" w:lineRule="atLeast"/>
        <w:jc w:val="left"/>
        <w:rPr>
          <w:rFonts w:ascii="仿宋" w:hAnsi="仿宋" w:eastAsia="仿宋" w:cs="Times New Roman"/>
          <w:color w:val="auto"/>
          <w:kern w:val="2"/>
          <w:sz w:val="30"/>
          <w:szCs w:val="30"/>
          <w:highlight w:val="none"/>
        </w:rPr>
      </w:pPr>
      <w:r>
        <w:rPr>
          <w:rFonts w:hint="eastAsia" w:ascii="仿宋" w:hAnsi="仿宋" w:eastAsia="仿宋"/>
          <w:color w:val="auto"/>
          <w:sz w:val="30"/>
          <w:szCs w:val="30"/>
          <w:highlight w:val="none"/>
          <w:lang w:val="en-US" w:eastAsia="zh-CN"/>
        </w:rPr>
        <w:t>8</w:t>
      </w:r>
      <w:r>
        <w:rPr>
          <w:rFonts w:hint="eastAsia" w:ascii="仿宋" w:hAnsi="仿宋" w:eastAsia="仿宋"/>
          <w:color w:val="auto"/>
          <w:sz w:val="30"/>
          <w:szCs w:val="30"/>
          <w:highlight w:val="none"/>
        </w:rPr>
        <w:t>．</w:t>
      </w:r>
      <w:r>
        <w:rPr>
          <w:rFonts w:hint="eastAsia" w:ascii="仿宋" w:hAnsi="仿宋" w:eastAsia="仿宋" w:cs="Times New Roman"/>
          <w:color w:val="auto"/>
          <w:kern w:val="2"/>
          <w:sz w:val="30"/>
          <w:szCs w:val="30"/>
          <w:highlight w:val="none"/>
        </w:rPr>
        <w:t>装配率计算书</w:t>
      </w:r>
      <w:r>
        <w:rPr>
          <w:rFonts w:hint="eastAsia" w:ascii="仿宋" w:hAnsi="仿宋" w:eastAsia="仿宋"/>
          <w:color w:val="auto"/>
          <w:sz w:val="30"/>
          <w:szCs w:val="30"/>
          <w:highlight w:val="none"/>
          <w:lang w:eastAsia="zh-CN"/>
        </w:rPr>
        <w:t>；</w:t>
      </w:r>
    </w:p>
    <w:p>
      <w:pPr>
        <w:pStyle w:val="23"/>
        <w:shd w:val="clear" w:color="auto" w:fill="FFFFFF"/>
        <w:spacing w:before="0" w:beforeAutospacing="0" w:after="150" w:afterAutospacing="0" w:line="368" w:lineRule="atLeast"/>
        <w:jc w:val="both"/>
        <w:rPr>
          <w:rFonts w:ascii="仿宋" w:hAnsi="仿宋" w:eastAsia="仿宋" w:cs="Times New Roman"/>
          <w:color w:val="auto"/>
          <w:kern w:val="2"/>
          <w:sz w:val="30"/>
          <w:szCs w:val="30"/>
          <w:highlight w:val="none"/>
        </w:rPr>
      </w:pPr>
      <w:r>
        <w:rPr>
          <w:rFonts w:hint="eastAsia" w:ascii="仿宋" w:hAnsi="仿宋" w:eastAsia="仿宋" w:cs="Times New Roman"/>
          <w:color w:val="auto"/>
          <w:kern w:val="2"/>
          <w:sz w:val="30"/>
          <w:szCs w:val="30"/>
          <w:highlight w:val="none"/>
          <w:lang w:val="en-US" w:eastAsia="zh-CN"/>
        </w:rPr>
        <w:t>9</w:t>
      </w:r>
      <w:r>
        <w:rPr>
          <w:rFonts w:hint="eastAsia" w:ascii="仿宋" w:hAnsi="仿宋" w:eastAsia="仿宋" w:cs="Times New Roman"/>
          <w:color w:val="auto"/>
          <w:kern w:val="2"/>
          <w:sz w:val="30"/>
          <w:szCs w:val="30"/>
          <w:highlight w:val="none"/>
        </w:rPr>
        <w:t>．其它证明材料（根据采用的评价标准的得分项确定）。</w:t>
      </w:r>
    </w:p>
    <w:p>
      <w:pPr>
        <w:pStyle w:val="23"/>
        <w:shd w:val="clear" w:color="auto" w:fill="FFFFFF"/>
        <w:spacing w:before="0" w:beforeAutospacing="0" w:after="150" w:afterAutospacing="0" w:line="368" w:lineRule="atLeast"/>
        <w:jc w:val="both"/>
        <w:rPr>
          <w:rFonts w:ascii="仿宋" w:hAnsi="仿宋" w:eastAsia="仿宋" w:cs="Times New Roman"/>
          <w:color w:val="auto"/>
          <w:kern w:val="2"/>
          <w:sz w:val="30"/>
          <w:szCs w:val="30"/>
          <w:highlight w:val="none"/>
        </w:rPr>
      </w:pPr>
      <w:r>
        <w:rPr>
          <w:rFonts w:hint="eastAsia" w:ascii="仿宋" w:hAnsi="仿宋" w:eastAsia="仿宋" w:cs="Times New Roman"/>
          <w:color w:val="auto"/>
          <w:kern w:val="2"/>
          <w:sz w:val="30"/>
          <w:szCs w:val="30"/>
          <w:highlight w:val="none"/>
        </w:rPr>
        <w:t>二、</w:t>
      </w:r>
      <w:r>
        <w:rPr>
          <w:rFonts w:hint="eastAsia" w:ascii="仿宋" w:hAnsi="仿宋" w:eastAsia="仿宋" w:cs="Times New Roman"/>
          <w:color w:val="auto"/>
          <w:kern w:val="2"/>
          <w:sz w:val="30"/>
          <w:szCs w:val="30"/>
          <w:highlight w:val="none"/>
          <w:lang w:val="en-US" w:eastAsia="zh-CN"/>
        </w:rPr>
        <w:t>项目</w:t>
      </w:r>
      <w:r>
        <w:rPr>
          <w:rFonts w:hint="eastAsia" w:ascii="仿宋" w:hAnsi="仿宋" w:eastAsia="仿宋" w:cs="Times New Roman"/>
          <w:color w:val="auto"/>
          <w:kern w:val="2"/>
          <w:sz w:val="30"/>
          <w:szCs w:val="30"/>
          <w:highlight w:val="none"/>
        </w:rPr>
        <w:t>评价应提供的材料</w:t>
      </w:r>
    </w:p>
    <w:p>
      <w:pPr>
        <w:pStyle w:val="23"/>
        <w:shd w:val="clear" w:color="auto" w:fill="FFFFFF"/>
        <w:spacing w:before="0" w:beforeAutospacing="0" w:after="150" w:afterAutospacing="0" w:line="368" w:lineRule="atLeast"/>
        <w:jc w:val="both"/>
        <w:rPr>
          <w:rFonts w:ascii="仿宋" w:hAnsi="仿宋" w:eastAsia="仿宋" w:cs="Times New Roman"/>
          <w:color w:val="auto"/>
          <w:kern w:val="2"/>
          <w:sz w:val="30"/>
          <w:szCs w:val="30"/>
          <w:highlight w:val="none"/>
        </w:rPr>
      </w:pPr>
      <w:r>
        <w:rPr>
          <w:rFonts w:hint="eastAsia" w:ascii="仿宋" w:hAnsi="仿宋" w:eastAsia="仿宋" w:cs="Times New Roman"/>
          <w:color w:val="auto"/>
          <w:kern w:val="2"/>
          <w:sz w:val="30"/>
          <w:szCs w:val="30"/>
          <w:highlight w:val="none"/>
        </w:rPr>
        <w:t>1．装配式建筑评价申请表；</w:t>
      </w:r>
    </w:p>
    <w:p>
      <w:pPr>
        <w:pStyle w:val="23"/>
        <w:shd w:val="clear" w:color="auto" w:fill="FFFFFF"/>
        <w:spacing w:before="0" w:beforeAutospacing="0" w:after="150" w:afterAutospacing="0" w:line="368" w:lineRule="atLeast"/>
        <w:jc w:val="both"/>
        <w:rPr>
          <w:rFonts w:hint="eastAsia" w:ascii="仿宋" w:hAnsi="仿宋" w:eastAsia="仿宋" w:cs="Times New Roman"/>
          <w:color w:val="auto"/>
          <w:kern w:val="2"/>
          <w:sz w:val="30"/>
          <w:szCs w:val="30"/>
          <w:highlight w:val="none"/>
        </w:rPr>
      </w:pPr>
      <w:r>
        <w:rPr>
          <w:rFonts w:hint="eastAsia" w:ascii="仿宋" w:hAnsi="仿宋" w:eastAsia="仿宋" w:cs="Times New Roman"/>
          <w:color w:val="auto"/>
          <w:kern w:val="2"/>
          <w:sz w:val="30"/>
          <w:szCs w:val="30"/>
          <w:highlight w:val="none"/>
        </w:rPr>
        <w:t>2．项目竣工图；</w:t>
      </w:r>
    </w:p>
    <w:p>
      <w:pPr>
        <w:pStyle w:val="23"/>
        <w:shd w:val="clear" w:color="auto" w:fill="FFFFFF"/>
        <w:spacing w:before="0" w:beforeAutospacing="0" w:after="150" w:afterAutospacing="0" w:line="368" w:lineRule="atLeast"/>
        <w:jc w:val="both"/>
        <w:rPr>
          <w:rFonts w:hint="default" w:ascii="仿宋" w:hAnsi="仿宋" w:eastAsia="仿宋" w:cs="Times New Roman"/>
          <w:color w:val="auto"/>
          <w:kern w:val="2"/>
          <w:sz w:val="30"/>
          <w:szCs w:val="30"/>
          <w:highlight w:val="none"/>
          <w:lang w:val="en-US" w:eastAsia="zh-CN"/>
        </w:rPr>
      </w:pPr>
      <w:r>
        <w:rPr>
          <w:rFonts w:hint="eastAsia" w:ascii="仿宋" w:hAnsi="仿宋" w:eastAsia="仿宋" w:cs="Times New Roman"/>
          <w:color w:val="auto"/>
          <w:kern w:val="2"/>
          <w:sz w:val="30"/>
          <w:szCs w:val="30"/>
          <w:highlight w:val="none"/>
          <w:lang w:val="en-US" w:eastAsia="zh-CN"/>
        </w:rPr>
        <w:t>3.施工组织设计（含装配式专项施工）；</w:t>
      </w:r>
    </w:p>
    <w:p>
      <w:pPr>
        <w:pStyle w:val="23"/>
        <w:shd w:val="clear" w:color="auto" w:fill="FFFFFF"/>
        <w:spacing w:before="0" w:beforeAutospacing="0" w:after="150" w:afterAutospacing="0" w:line="368" w:lineRule="atLeast"/>
        <w:jc w:val="both"/>
        <w:rPr>
          <w:rFonts w:ascii="仿宋" w:hAnsi="仿宋" w:eastAsia="仿宋" w:cs="Times New Roman"/>
          <w:color w:val="auto"/>
          <w:kern w:val="2"/>
          <w:sz w:val="30"/>
          <w:szCs w:val="30"/>
          <w:highlight w:val="none"/>
        </w:rPr>
      </w:pPr>
      <w:r>
        <w:rPr>
          <w:rFonts w:hint="eastAsia" w:ascii="仿宋" w:hAnsi="仿宋" w:eastAsia="仿宋" w:cs="Times New Roman"/>
          <w:color w:val="auto"/>
          <w:kern w:val="2"/>
          <w:sz w:val="30"/>
          <w:szCs w:val="30"/>
          <w:highlight w:val="none"/>
          <w:lang w:val="en-US" w:eastAsia="zh-CN"/>
        </w:rPr>
        <w:t>4</w:t>
      </w:r>
      <w:r>
        <w:rPr>
          <w:rFonts w:hint="eastAsia" w:ascii="仿宋" w:hAnsi="仿宋" w:eastAsia="仿宋" w:cs="Times New Roman"/>
          <w:color w:val="auto"/>
          <w:kern w:val="2"/>
          <w:sz w:val="30"/>
          <w:szCs w:val="30"/>
          <w:highlight w:val="none"/>
        </w:rPr>
        <w:t>．项目实景照片；</w:t>
      </w:r>
    </w:p>
    <w:p>
      <w:pPr>
        <w:widowControl/>
        <w:jc w:val="left"/>
        <w:rPr>
          <w:rFonts w:ascii="仿宋" w:hAnsi="仿宋" w:eastAsia="仿宋"/>
          <w:color w:val="auto"/>
          <w:sz w:val="30"/>
          <w:szCs w:val="30"/>
          <w:highlight w:val="none"/>
        </w:rPr>
      </w:pPr>
      <w:r>
        <w:rPr>
          <w:rFonts w:hint="eastAsia" w:ascii="仿宋" w:hAnsi="仿宋" w:eastAsia="仿宋"/>
          <w:color w:val="auto"/>
          <w:sz w:val="30"/>
          <w:szCs w:val="30"/>
          <w:highlight w:val="none"/>
          <w:lang w:val="en-US" w:eastAsia="zh-CN"/>
        </w:rPr>
        <w:t>5</w:t>
      </w:r>
      <w:r>
        <w:rPr>
          <w:rFonts w:hint="eastAsia" w:ascii="仿宋" w:hAnsi="仿宋" w:eastAsia="仿宋"/>
          <w:color w:val="auto"/>
          <w:sz w:val="30"/>
          <w:szCs w:val="30"/>
          <w:highlight w:val="none"/>
        </w:rPr>
        <w:t>．装配率计算书；</w:t>
      </w:r>
    </w:p>
    <w:p>
      <w:pPr>
        <w:widowControl/>
        <w:jc w:val="left"/>
        <w:rPr>
          <w:rFonts w:hint="eastAsia" w:ascii="仿宋" w:hAnsi="仿宋" w:eastAsia="仿宋"/>
          <w:color w:val="auto"/>
          <w:sz w:val="30"/>
          <w:szCs w:val="30"/>
          <w:highlight w:val="none"/>
        </w:rPr>
      </w:pPr>
      <w:r>
        <w:rPr>
          <w:rFonts w:hint="eastAsia" w:ascii="仿宋" w:hAnsi="仿宋" w:eastAsia="仿宋"/>
          <w:color w:val="auto"/>
          <w:sz w:val="30"/>
          <w:szCs w:val="30"/>
          <w:highlight w:val="none"/>
          <w:lang w:val="en-US" w:eastAsia="zh-CN"/>
        </w:rPr>
        <w:t>6</w:t>
      </w:r>
      <w:r>
        <w:rPr>
          <w:rFonts w:hint="eastAsia" w:ascii="仿宋" w:hAnsi="仿宋" w:eastAsia="仿宋"/>
          <w:color w:val="auto"/>
          <w:sz w:val="30"/>
          <w:szCs w:val="30"/>
          <w:highlight w:val="none"/>
        </w:rPr>
        <w:t>．设计阶段专家评审意见；</w:t>
      </w:r>
    </w:p>
    <w:p>
      <w:pPr>
        <w:widowControl/>
        <w:jc w:val="left"/>
        <w:rPr>
          <w:rFonts w:hint="default" w:ascii="仿宋" w:hAnsi="仿宋" w:eastAsia="仿宋"/>
          <w:color w:val="auto"/>
          <w:sz w:val="30"/>
          <w:szCs w:val="30"/>
          <w:highlight w:val="none"/>
          <w:lang w:val="en-US" w:eastAsia="zh-CN"/>
        </w:rPr>
      </w:pPr>
      <w:r>
        <w:rPr>
          <w:rFonts w:hint="eastAsia" w:ascii="仿宋" w:hAnsi="仿宋" w:eastAsia="仿宋"/>
          <w:color w:val="auto"/>
          <w:sz w:val="30"/>
          <w:szCs w:val="30"/>
          <w:highlight w:val="none"/>
          <w:lang w:val="en-US" w:eastAsia="zh-CN"/>
        </w:rPr>
        <w:t>7、预制构件的质量证明文件和安装验收记录；</w:t>
      </w:r>
    </w:p>
    <w:p>
      <w:pPr>
        <w:pStyle w:val="41"/>
        <w:rPr>
          <w:rFonts w:ascii="仿宋" w:hAnsi="仿宋" w:eastAsia="仿宋"/>
          <w:color w:val="auto"/>
          <w:sz w:val="30"/>
          <w:szCs w:val="30"/>
          <w:highlight w:val="none"/>
        </w:rPr>
      </w:pPr>
      <w:r>
        <w:rPr>
          <w:rFonts w:hint="eastAsia" w:ascii="仿宋" w:hAnsi="仿宋" w:eastAsia="仿宋" w:cs="Times New Roman"/>
          <w:color w:val="auto"/>
          <w:kern w:val="2"/>
          <w:sz w:val="30"/>
          <w:szCs w:val="30"/>
          <w:highlight w:val="none"/>
          <w:lang w:val="en-US" w:eastAsia="zh-CN"/>
        </w:rPr>
        <w:t>8</w:t>
      </w:r>
      <w:r>
        <w:rPr>
          <w:rFonts w:hint="eastAsia" w:ascii="仿宋" w:hAnsi="仿宋" w:eastAsia="仿宋" w:cs="Times New Roman"/>
          <w:color w:val="auto"/>
          <w:kern w:val="2"/>
          <w:sz w:val="30"/>
          <w:szCs w:val="30"/>
          <w:highlight w:val="none"/>
        </w:rPr>
        <w:t>．其它证明材料（根据采用的评价标准的得分项确定）。</w:t>
      </w:r>
    </w:p>
    <w:sectPr>
      <w:pgSz w:w="11850" w:h="16783"/>
      <w:pgMar w:top="1440" w:right="1797" w:bottom="1440" w:left="1797" w:header="851" w:footer="992" w:gutter="0"/>
      <w:cols w:space="425" w:num="1"/>
      <w:docGrid w:type="linesAndChar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panose1 w:val="03000509000000000000"/>
    <w:charset w:val="86"/>
    <w:family w:val="auto"/>
    <w:pitch w:val="default"/>
    <w:sig w:usb0="00000001" w:usb1="080E0000" w:usb2="00000000" w:usb3="00000000" w:csb0="00040000" w:csb1="00000000"/>
  </w:font>
  <w:font w:name="文鼎CS大宋">
    <w:altName w:val="宋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书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rFonts w:hint="eastAsia"/>
      </w:rPr>
      <w:t>第</w:t>
    </w:r>
    <w:sdt>
      <w:sdtPr>
        <w:id w:val="182335244"/>
      </w:sdtPr>
      <w:sdtContent>
        <w:r>
          <w:fldChar w:fldCharType="begin"/>
        </w:r>
        <w:r>
          <w:instrText xml:space="preserve">PAGE   \* MERGEFORMAT</w:instrText>
        </w:r>
        <w:r>
          <w:fldChar w:fldCharType="separate"/>
        </w:r>
        <w:r>
          <w:rPr>
            <w:lang w:val="zh-CN"/>
          </w:rPr>
          <w:t>2</w:t>
        </w:r>
        <w:r>
          <w:fldChar w:fldCharType="end"/>
        </w:r>
        <w:r>
          <w:rPr>
            <w:rFonts w:hint="eastAsia"/>
          </w:rPr>
          <w:t>页</w:t>
        </w:r>
      </w:sdtContent>
    </w:sdt>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rFonts w:hint="eastAsia"/>
      </w:rPr>
      <w:t>第</w:t>
    </w:r>
    <w:sdt>
      <w:sdtPr>
        <w:id w:val="-1417465312"/>
      </w:sdtPr>
      <w:sdtContent>
        <w:r>
          <w:fldChar w:fldCharType="begin"/>
        </w:r>
        <w:r>
          <w:instrText xml:space="preserve">PAGE   \* MERGEFORMAT</w:instrText>
        </w:r>
        <w:r>
          <w:fldChar w:fldCharType="separate"/>
        </w:r>
        <w:r>
          <w:rPr>
            <w:lang w:val="zh-CN"/>
          </w:rPr>
          <w:t>2</w:t>
        </w:r>
        <w:r>
          <w:fldChar w:fldCharType="end"/>
        </w:r>
        <w:r>
          <w:rPr>
            <w:rFonts w:hint="eastAsia"/>
          </w:rPr>
          <w:t>页</w:t>
        </w:r>
      </w:sdtContent>
    </w:sdt>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E76027"/>
    <w:multiLevelType w:val="singleLevel"/>
    <w:tmpl w:val="80E76027"/>
    <w:lvl w:ilvl="0" w:tentative="0">
      <w:start w:val="1"/>
      <w:numFmt w:val="decimal"/>
      <w:lvlText w:val="%1."/>
      <w:lvlJc w:val="left"/>
      <w:pPr>
        <w:ind w:left="425" w:hanging="425"/>
      </w:pPr>
      <w:rPr>
        <w:rFonts w:hint="default"/>
      </w:rPr>
    </w:lvl>
  </w:abstractNum>
  <w:abstractNum w:abstractNumId="1">
    <w:nsid w:val="8C5B81BF"/>
    <w:multiLevelType w:val="singleLevel"/>
    <w:tmpl w:val="8C5B81BF"/>
    <w:lvl w:ilvl="0" w:tentative="0">
      <w:start w:val="1"/>
      <w:numFmt w:val="decimal"/>
      <w:lvlText w:val="%1."/>
      <w:lvlJc w:val="left"/>
      <w:pPr>
        <w:ind w:left="425" w:hanging="425"/>
      </w:pPr>
      <w:rPr>
        <w:rFonts w:hint="default"/>
      </w:rPr>
    </w:lvl>
  </w:abstractNum>
  <w:abstractNum w:abstractNumId="2">
    <w:nsid w:val="B6AED59E"/>
    <w:multiLevelType w:val="singleLevel"/>
    <w:tmpl w:val="B6AED59E"/>
    <w:lvl w:ilvl="0" w:tentative="0">
      <w:start w:val="1"/>
      <w:numFmt w:val="decimal"/>
      <w:lvlText w:val="%1."/>
      <w:lvlJc w:val="left"/>
      <w:pPr>
        <w:ind w:left="425" w:hanging="425"/>
      </w:pPr>
      <w:rPr>
        <w:rFonts w:hint="default"/>
      </w:rPr>
    </w:lvl>
  </w:abstractNum>
  <w:abstractNum w:abstractNumId="3">
    <w:nsid w:val="C3AF2CB4"/>
    <w:multiLevelType w:val="singleLevel"/>
    <w:tmpl w:val="C3AF2CB4"/>
    <w:lvl w:ilvl="0" w:tentative="0">
      <w:start w:val="1"/>
      <w:numFmt w:val="decimal"/>
      <w:lvlText w:val="%1."/>
      <w:lvlJc w:val="left"/>
      <w:pPr>
        <w:ind w:left="425" w:hanging="425"/>
      </w:pPr>
      <w:rPr>
        <w:rFonts w:hint="default"/>
      </w:rPr>
    </w:lvl>
  </w:abstractNum>
  <w:abstractNum w:abstractNumId="4">
    <w:nsid w:val="C4037C0D"/>
    <w:multiLevelType w:val="singleLevel"/>
    <w:tmpl w:val="C4037C0D"/>
    <w:lvl w:ilvl="0" w:tentative="0">
      <w:start w:val="1"/>
      <w:numFmt w:val="decimal"/>
      <w:lvlText w:val="6.0.%1"/>
      <w:lvlJc w:val="left"/>
      <w:pPr>
        <w:tabs>
          <w:tab w:val="left" w:pos="420"/>
        </w:tabs>
        <w:ind w:left="425" w:hanging="425"/>
      </w:pPr>
      <w:rPr>
        <w:rFonts w:hint="default"/>
        <w:b/>
      </w:rPr>
    </w:lvl>
  </w:abstractNum>
  <w:abstractNum w:abstractNumId="5">
    <w:nsid w:val="CFF6CDA3"/>
    <w:multiLevelType w:val="singleLevel"/>
    <w:tmpl w:val="CFF6CDA3"/>
    <w:lvl w:ilvl="0" w:tentative="0">
      <w:start w:val="1"/>
      <w:numFmt w:val="decimal"/>
      <w:lvlText w:val="8.0.%1"/>
      <w:lvlJc w:val="left"/>
      <w:pPr>
        <w:tabs>
          <w:tab w:val="left" w:pos="420"/>
        </w:tabs>
        <w:ind w:left="425" w:hanging="425"/>
      </w:pPr>
      <w:rPr>
        <w:rFonts w:hint="default"/>
        <w:b/>
        <w:color w:val="auto"/>
      </w:rPr>
    </w:lvl>
  </w:abstractNum>
  <w:abstractNum w:abstractNumId="6">
    <w:nsid w:val="D43E45B8"/>
    <w:multiLevelType w:val="singleLevel"/>
    <w:tmpl w:val="D43E45B8"/>
    <w:lvl w:ilvl="0" w:tentative="0">
      <w:start w:val="1"/>
      <w:numFmt w:val="decimal"/>
      <w:lvlText w:val="1.0.%1"/>
      <w:lvlJc w:val="left"/>
      <w:pPr>
        <w:tabs>
          <w:tab w:val="left" w:pos="420"/>
        </w:tabs>
        <w:ind w:left="425" w:hanging="425"/>
      </w:pPr>
      <w:rPr>
        <w:rFonts w:hint="default"/>
        <w:b/>
      </w:rPr>
    </w:lvl>
  </w:abstractNum>
  <w:abstractNum w:abstractNumId="7">
    <w:nsid w:val="E5008549"/>
    <w:multiLevelType w:val="singleLevel"/>
    <w:tmpl w:val="E5008549"/>
    <w:lvl w:ilvl="0" w:tentative="0">
      <w:start w:val="2"/>
      <w:numFmt w:val="decimal"/>
      <w:lvlText w:val="%1."/>
      <w:lvlJc w:val="left"/>
      <w:pPr>
        <w:tabs>
          <w:tab w:val="left" w:pos="312"/>
        </w:tabs>
      </w:pPr>
    </w:lvl>
  </w:abstractNum>
  <w:abstractNum w:abstractNumId="8">
    <w:nsid w:val="EB7D2E87"/>
    <w:multiLevelType w:val="singleLevel"/>
    <w:tmpl w:val="EB7D2E87"/>
    <w:lvl w:ilvl="0" w:tentative="0">
      <w:start w:val="1"/>
      <w:numFmt w:val="decimal"/>
      <w:suff w:val="space"/>
      <w:lvlText w:val="%1."/>
      <w:lvlJc w:val="left"/>
    </w:lvl>
  </w:abstractNum>
  <w:abstractNum w:abstractNumId="9">
    <w:nsid w:val="FA638343"/>
    <w:multiLevelType w:val="singleLevel"/>
    <w:tmpl w:val="FA638343"/>
    <w:lvl w:ilvl="0" w:tentative="0">
      <w:start w:val="1"/>
      <w:numFmt w:val="decimal"/>
      <w:lvlText w:val="7.0.%1"/>
      <w:lvlJc w:val="left"/>
      <w:pPr>
        <w:tabs>
          <w:tab w:val="left" w:pos="420"/>
        </w:tabs>
        <w:ind w:left="425" w:hanging="425"/>
      </w:pPr>
      <w:rPr>
        <w:rFonts w:hint="default"/>
        <w:b/>
      </w:rPr>
    </w:lvl>
  </w:abstractNum>
  <w:abstractNum w:abstractNumId="10">
    <w:nsid w:val="0699D819"/>
    <w:multiLevelType w:val="singleLevel"/>
    <w:tmpl w:val="0699D819"/>
    <w:lvl w:ilvl="0" w:tentative="0">
      <w:start w:val="1"/>
      <w:numFmt w:val="decimal"/>
      <w:suff w:val="nothing"/>
      <w:lvlText w:val="%1、"/>
      <w:lvlJc w:val="left"/>
    </w:lvl>
  </w:abstractNum>
  <w:abstractNum w:abstractNumId="11">
    <w:nsid w:val="0FA26FAF"/>
    <w:multiLevelType w:val="multilevel"/>
    <w:tmpl w:val="0FA26FAF"/>
    <w:lvl w:ilvl="0" w:tentative="0">
      <w:start w:val="1"/>
      <w:numFmt w:val="japaneseCounting"/>
      <w:suff w:val="nothing"/>
      <w:lvlText w:val="（%1）"/>
      <w:lvlJc w:val="left"/>
      <w:pPr>
        <w:ind w:left="4548" w:hanging="720"/>
      </w:pPr>
      <w:rPr>
        <w:rFonts w:hint="default"/>
      </w:rPr>
    </w:lvl>
    <w:lvl w:ilvl="1" w:tentative="0">
      <w:start w:val="1"/>
      <w:numFmt w:val="lowerLetter"/>
      <w:lvlText w:val="%2)"/>
      <w:lvlJc w:val="left"/>
      <w:pPr>
        <w:ind w:left="4668" w:hanging="420"/>
      </w:pPr>
    </w:lvl>
    <w:lvl w:ilvl="2" w:tentative="0">
      <w:start w:val="1"/>
      <w:numFmt w:val="lowerRoman"/>
      <w:lvlText w:val="%3."/>
      <w:lvlJc w:val="right"/>
      <w:pPr>
        <w:ind w:left="5088" w:hanging="420"/>
      </w:pPr>
    </w:lvl>
    <w:lvl w:ilvl="3" w:tentative="0">
      <w:start w:val="1"/>
      <w:numFmt w:val="decimal"/>
      <w:lvlText w:val="%4."/>
      <w:lvlJc w:val="left"/>
      <w:pPr>
        <w:ind w:left="5508" w:hanging="420"/>
      </w:pPr>
    </w:lvl>
    <w:lvl w:ilvl="4" w:tentative="0">
      <w:start w:val="1"/>
      <w:numFmt w:val="lowerLetter"/>
      <w:lvlText w:val="%5)"/>
      <w:lvlJc w:val="left"/>
      <w:pPr>
        <w:ind w:left="5928" w:hanging="420"/>
      </w:pPr>
    </w:lvl>
    <w:lvl w:ilvl="5" w:tentative="0">
      <w:start w:val="1"/>
      <w:numFmt w:val="lowerRoman"/>
      <w:lvlText w:val="%6."/>
      <w:lvlJc w:val="right"/>
      <w:pPr>
        <w:ind w:left="6348" w:hanging="420"/>
      </w:pPr>
    </w:lvl>
    <w:lvl w:ilvl="6" w:tentative="0">
      <w:start w:val="1"/>
      <w:numFmt w:val="decimal"/>
      <w:lvlText w:val="%7."/>
      <w:lvlJc w:val="left"/>
      <w:pPr>
        <w:ind w:left="6768" w:hanging="420"/>
      </w:pPr>
    </w:lvl>
    <w:lvl w:ilvl="7" w:tentative="0">
      <w:start w:val="1"/>
      <w:numFmt w:val="lowerLetter"/>
      <w:lvlText w:val="%8)"/>
      <w:lvlJc w:val="left"/>
      <w:pPr>
        <w:ind w:left="7188" w:hanging="420"/>
      </w:pPr>
    </w:lvl>
    <w:lvl w:ilvl="8" w:tentative="0">
      <w:start w:val="1"/>
      <w:numFmt w:val="lowerRoman"/>
      <w:lvlText w:val="%9."/>
      <w:lvlJc w:val="right"/>
      <w:pPr>
        <w:ind w:left="7608" w:hanging="420"/>
      </w:pPr>
    </w:lvl>
  </w:abstractNum>
  <w:abstractNum w:abstractNumId="12">
    <w:nsid w:val="18CF610A"/>
    <w:multiLevelType w:val="singleLevel"/>
    <w:tmpl w:val="18CF610A"/>
    <w:lvl w:ilvl="0" w:tentative="0">
      <w:start w:val="1"/>
      <w:numFmt w:val="decimal"/>
      <w:lvlText w:val="%1)"/>
      <w:lvlJc w:val="left"/>
      <w:pPr>
        <w:ind w:left="425" w:hanging="425"/>
      </w:pPr>
      <w:rPr>
        <w:rFonts w:hint="default"/>
      </w:rPr>
    </w:lvl>
  </w:abstractNum>
  <w:abstractNum w:abstractNumId="13">
    <w:nsid w:val="1BE41FA5"/>
    <w:multiLevelType w:val="multilevel"/>
    <w:tmpl w:val="1BE41FA5"/>
    <w:lvl w:ilvl="0" w:tentative="0">
      <w:start w:val="1"/>
      <w:numFmt w:val="decimal"/>
      <w:suff w:val="nothing"/>
      <w:lvlText w:val="%1."/>
      <w:lvlJc w:val="left"/>
      <w:pPr>
        <w:ind w:left="20" w:hanging="2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14">
    <w:nsid w:val="1CC78DA4"/>
    <w:multiLevelType w:val="singleLevel"/>
    <w:tmpl w:val="1CC78DA4"/>
    <w:lvl w:ilvl="0" w:tentative="0">
      <w:start w:val="1"/>
      <w:numFmt w:val="decimal"/>
      <w:lvlText w:val="%1."/>
      <w:lvlJc w:val="left"/>
      <w:pPr>
        <w:ind w:left="425" w:hanging="425"/>
      </w:pPr>
      <w:rPr>
        <w:rFonts w:hint="default"/>
      </w:rPr>
    </w:lvl>
  </w:abstractNum>
  <w:abstractNum w:abstractNumId="15">
    <w:nsid w:val="2C9D0499"/>
    <w:multiLevelType w:val="singleLevel"/>
    <w:tmpl w:val="2C9D0499"/>
    <w:lvl w:ilvl="0" w:tentative="0">
      <w:start w:val="1"/>
      <w:numFmt w:val="decimal"/>
      <w:lvlText w:val="5.0.%1"/>
      <w:lvlJc w:val="left"/>
      <w:pPr>
        <w:tabs>
          <w:tab w:val="left" w:pos="420"/>
        </w:tabs>
        <w:ind w:left="425" w:hanging="425"/>
      </w:pPr>
      <w:rPr>
        <w:rFonts w:hint="default"/>
        <w:b/>
      </w:rPr>
    </w:lvl>
  </w:abstractNum>
  <w:abstractNum w:abstractNumId="16">
    <w:nsid w:val="426BDFA4"/>
    <w:multiLevelType w:val="singleLevel"/>
    <w:tmpl w:val="426BDFA4"/>
    <w:lvl w:ilvl="0" w:tentative="0">
      <w:start w:val="2"/>
      <w:numFmt w:val="decimal"/>
      <w:lvlText w:val="%1"/>
      <w:lvlJc w:val="left"/>
      <w:pPr>
        <w:tabs>
          <w:tab w:val="left" w:pos="420"/>
        </w:tabs>
        <w:ind w:left="425" w:hanging="425"/>
      </w:pPr>
      <w:rPr>
        <w:rFonts w:hint="default"/>
        <w:b/>
      </w:rPr>
    </w:lvl>
  </w:abstractNum>
  <w:abstractNum w:abstractNumId="17">
    <w:nsid w:val="474B3D32"/>
    <w:multiLevelType w:val="singleLevel"/>
    <w:tmpl w:val="474B3D32"/>
    <w:lvl w:ilvl="0" w:tentative="0">
      <w:start w:val="1"/>
      <w:numFmt w:val="decimal"/>
      <w:lvlText w:val="%1."/>
      <w:lvlJc w:val="left"/>
      <w:pPr>
        <w:ind w:left="425" w:hanging="425"/>
      </w:pPr>
      <w:rPr>
        <w:rFonts w:hint="default"/>
      </w:rPr>
    </w:lvl>
  </w:abstractNum>
  <w:abstractNum w:abstractNumId="18">
    <w:nsid w:val="5CC53173"/>
    <w:multiLevelType w:val="multilevel"/>
    <w:tmpl w:val="5CC53173"/>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9">
    <w:nsid w:val="64E14811"/>
    <w:multiLevelType w:val="multilevel"/>
    <w:tmpl w:val="64E1481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9C50021"/>
    <w:multiLevelType w:val="singleLevel"/>
    <w:tmpl w:val="69C50021"/>
    <w:lvl w:ilvl="0" w:tentative="0">
      <w:start w:val="1"/>
      <w:numFmt w:val="decimal"/>
      <w:lvlText w:val="3.0.%1"/>
      <w:lvlJc w:val="left"/>
      <w:pPr>
        <w:tabs>
          <w:tab w:val="left" w:pos="420"/>
        </w:tabs>
        <w:ind w:left="425" w:hanging="425"/>
      </w:pPr>
      <w:rPr>
        <w:rFonts w:hint="default"/>
        <w:b/>
      </w:rPr>
    </w:lvl>
  </w:abstractNum>
  <w:abstractNum w:abstractNumId="21">
    <w:nsid w:val="6B8762F8"/>
    <w:multiLevelType w:val="multilevel"/>
    <w:tmpl w:val="6B8762F8"/>
    <w:lvl w:ilvl="0" w:tentative="0">
      <w:start w:val="1"/>
      <w:numFmt w:val="decimal"/>
      <w:lvlText w:val="2.0.%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16"/>
  </w:num>
  <w:num w:numId="3">
    <w:abstractNumId w:val="21"/>
  </w:num>
  <w:num w:numId="4">
    <w:abstractNumId w:val="20"/>
  </w:num>
  <w:num w:numId="5">
    <w:abstractNumId w:val="7"/>
  </w:num>
  <w:num w:numId="6">
    <w:abstractNumId w:val="15"/>
  </w:num>
  <w:num w:numId="7">
    <w:abstractNumId w:val="19"/>
  </w:num>
  <w:num w:numId="8">
    <w:abstractNumId w:val="0"/>
  </w:num>
  <w:num w:numId="9">
    <w:abstractNumId w:val="1"/>
  </w:num>
  <w:num w:numId="10">
    <w:abstractNumId w:val="8"/>
  </w:num>
  <w:num w:numId="11">
    <w:abstractNumId w:val="2"/>
  </w:num>
  <w:num w:numId="12">
    <w:abstractNumId w:val="4"/>
  </w:num>
  <w:num w:numId="13">
    <w:abstractNumId w:val="9"/>
  </w:num>
  <w:num w:numId="14">
    <w:abstractNumId w:val="3"/>
  </w:num>
  <w:num w:numId="15">
    <w:abstractNumId w:val="5"/>
  </w:num>
  <w:num w:numId="16">
    <w:abstractNumId w:val="17"/>
  </w:num>
  <w:num w:numId="17">
    <w:abstractNumId w:val="12"/>
  </w:num>
  <w:num w:numId="18">
    <w:abstractNumId w:val="14"/>
  </w:num>
  <w:num w:numId="19">
    <w:abstractNumId w:val="10"/>
  </w:num>
  <w:num w:numId="20">
    <w:abstractNumId w:val="11"/>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28"/>
    <w:rsid w:val="000315BF"/>
    <w:rsid w:val="00037440"/>
    <w:rsid w:val="00044AF4"/>
    <w:rsid w:val="00044B92"/>
    <w:rsid w:val="0006542E"/>
    <w:rsid w:val="000A0138"/>
    <w:rsid w:val="000A05F5"/>
    <w:rsid w:val="000A1653"/>
    <w:rsid w:val="000A46B0"/>
    <w:rsid w:val="000E4562"/>
    <w:rsid w:val="000E7DED"/>
    <w:rsid w:val="000F63B7"/>
    <w:rsid w:val="00172EB4"/>
    <w:rsid w:val="0018267A"/>
    <w:rsid w:val="001926F7"/>
    <w:rsid w:val="001A14CF"/>
    <w:rsid w:val="001D3348"/>
    <w:rsid w:val="001F70B5"/>
    <w:rsid w:val="002124A9"/>
    <w:rsid w:val="002218D1"/>
    <w:rsid w:val="002830DE"/>
    <w:rsid w:val="00286DB1"/>
    <w:rsid w:val="002A25C3"/>
    <w:rsid w:val="002B0C6E"/>
    <w:rsid w:val="002B1547"/>
    <w:rsid w:val="002B1785"/>
    <w:rsid w:val="002D6F28"/>
    <w:rsid w:val="002D7889"/>
    <w:rsid w:val="002F2167"/>
    <w:rsid w:val="0035257E"/>
    <w:rsid w:val="0039289D"/>
    <w:rsid w:val="0039365A"/>
    <w:rsid w:val="003A0D01"/>
    <w:rsid w:val="003F0E4A"/>
    <w:rsid w:val="003F15D5"/>
    <w:rsid w:val="004011D9"/>
    <w:rsid w:val="004135E5"/>
    <w:rsid w:val="00434CC4"/>
    <w:rsid w:val="00444CBA"/>
    <w:rsid w:val="004C68F1"/>
    <w:rsid w:val="004D3A48"/>
    <w:rsid w:val="004D49A4"/>
    <w:rsid w:val="004E3C34"/>
    <w:rsid w:val="00515668"/>
    <w:rsid w:val="005408F7"/>
    <w:rsid w:val="00555042"/>
    <w:rsid w:val="00562A93"/>
    <w:rsid w:val="00563D9F"/>
    <w:rsid w:val="00581876"/>
    <w:rsid w:val="00597EDB"/>
    <w:rsid w:val="005C21F1"/>
    <w:rsid w:val="005E4D5C"/>
    <w:rsid w:val="006377E1"/>
    <w:rsid w:val="006463F6"/>
    <w:rsid w:val="0066453A"/>
    <w:rsid w:val="0069373C"/>
    <w:rsid w:val="006B54D1"/>
    <w:rsid w:val="006C35EB"/>
    <w:rsid w:val="006C4126"/>
    <w:rsid w:val="006D6188"/>
    <w:rsid w:val="007103AE"/>
    <w:rsid w:val="00711EE3"/>
    <w:rsid w:val="00712750"/>
    <w:rsid w:val="0079658D"/>
    <w:rsid w:val="007A449C"/>
    <w:rsid w:val="007A7D81"/>
    <w:rsid w:val="007B08F7"/>
    <w:rsid w:val="007C1A1F"/>
    <w:rsid w:val="007D2729"/>
    <w:rsid w:val="007D2D54"/>
    <w:rsid w:val="00842A14"/>
    <w:rsid w:val="00870482"/>
    <w:rsid w:val="008A11AB"/>
    <w:rsid w:val="008F31D8"/>
    <w:rsid w:val="00944B58"/>
    <w:rsid w:val="00955F45"/>
    <w:rsid w:val="00960AFD"/>
    <w:rsid w:val="00991D2B"/>
    <w:rsid w:val="009974DD"/>
    <w:rsid w:val="009B2D28"/>
    <w:rsid w:val="009C41A9"/>
    <w:rsid w:val="009D5B60"/>
    <w:rsid w:val="009E7F90"/>
    <w:rsid w:val="009F0C71"/>
    <w:rsid w:val="009F6A84"/>
    <w:rsid w:val="00A01597"/>
    <w:rsid w:val="00A055DD"/>
    <w:rsid w:val="00A117A3"/>
    <w:rsid w:val="00A46973"/>
    <w:rsid w:val="00A531DF"/>
    <w:rsid w:val="00AC1EC7"/>
    <w:rsid w:val="00B03470"/>
    <w:rsid w:val="00B22357"/>
    <w:rsid w:val="00B473DB"/>
    <w:rsid w:val="00B73453"/>
    <w:rsid w:val="00BB44F6"/>
    <w:rsid w:val="00BC4084"/>
    <w:rsid w:val="00BE363B"/>
    <w:rsid w:val="00C2001F"/>
    <w:rsid w:val="00C251B0"/>
    <w:rsid w:val="00C3669F"/>
    <w:rsid w:val="00C6066B"/>
    <w:rsid w:val="00C77723"/>
    <w:rsid w:val="00C971B8"/>
    <w:rsid w:val="00CB153F"/>
    <w:rsid w:val="00CB37DD"/>
    <w:rsid w:val="00CE0B32"/>
    <w:rsid w:val="00D0314D"/>
    <w:rsid w:val="00D04778"/>
    <w:rsid w:val="00D11FE9"/>
    <w:rsid w:val="00D45AF4"/>
    <w:rsid w:val="00D47A61"/>
    <w:rsid w:val="00D6574C"/>
    <w:rsid w:val="00D75EDD"/>
    <w:rsid w:val="00E2789F"/>
    <w:rsid w:val="00E45F28"/>
    <w:rsid w:val="00E6712D"/>
    <w:rsid w:val="00E97E0F"/>
    <w:rsid w:val="00F04502"/>
    <w:rsid w:val="00F21016"/>
    <w:rsid w:val="00F35835"/>
    <w:rsid w:val="00F46C23"/>
    <w:rsid w:val="00FA281F"/>
    <w:rsid w:val="00FA42B8"/>
    <w:rsid w:val="00FC02B4"/>
    <w:rsid w:val="00FC14E0"/>
    <w:rsid w:val="011871FE"/>
    <w:rsid w:val="019D7852"/>
    <w:rsid w:val="02BB1406"/>
    <w:rsid w:val="02DF791D"/>
    <w:rsid w:val="043D6010"/>
    <w:rsid w:val="04751312"/>
    <w:rsid w:val="055741E7"/>
    <w:rsid w:val="0607467A"/>
    <w:rsid w:val="07120F8B"/>
    <w:rsid w:val="075F4239"/>
    <w:rsid w:val="07E66417"/>
    <w:rsid w:val="0A34710A"/>
    <w:rsid w:val="0B165497"/>
    <w:rsid w:val="0B94135D"/>
    <w:rsid w:val="0BA66CBF"/>
    <w:rsid w:val="0DDE049A"/>
    <w:rsid w:val="10AD06EF"/>
    <w:rsid w:val="112420D6"/>
    <w:rsid w:val="11244349"/>
    <w:rsid w:val="117B3A9B"/>
    <w:rsid w:val="11D535C9"/>
    <w:rsid w:val="11F2017A"/>
    <w:rsid w:val="120A5317"/>
    <w:rsid w:val="123F3A73"/>
    <w:rsid w:val="12652544"/>
    <w:rsid w:val="128A0644"/>
    <w:rsid w:val="1321470D"/>
    <w:rsid w:val="13632EFE"/>
    <w:rsid w:val="14743CF9"/>
    <w:rsid w:val="15205A22"/>
    <w:rsid w:val="15D41C75"/>
    <w:rsid w:val="167511CF"/>
    <w:rsid w:val="16772F5B"/>
    <w:rsid w:val="169561A5"/>
    <w:rsid w:val="18AE4F54"/>
    <w:rsid w:val="19A27A1D"/>
    <w:rsid w:val="1A4311E3"/>
    <w:rsid w:val="1CD06BF0"/>
    <w:rsid w:val="1CD720C7"/>
    <w:rsid w:val="1E3C6CAE"/>
    <w:rsid w:val="1E692B73"/>
    <w:rsid w:val="1E6E4703"/>
    <w:rsid w:val="1EEB49FF"/>
    <w:rsid w:val="1F247396"/>
    <w:rsid w:val="1FDE36A6"/>
    <w:rsid w:val="20FD5C62"/>
    <w:rsid w:val="22A470D4"/>
    <w:rsid w:val="23BE298B"/>
    <w:rsid w:val="246C758A"/>
    <w:rsid w:val="266569F4"/>
    <w:rsid w:val="2697217B"/>
    <w:rsid w:val="27002089"/>
    <w:rsid w:val="281060B0"/>
    <w:rsid w:val="28563F7C"/>
    <w:rsid w:val="28C35ADB"/>
    <w:rsid w:val="28D044A0"/>
    <w:rsid w:val="28F86F0E"/>
    <w:rsid w:val="29764F9E"/>
    <w:rsid w:val="29D04A02"/>
    <w:rsid w:val="2A9E1D4F"/>
    <w:rsid w:val="2DDB7D8B"/>
    <w:rsid w:val="2DDE1168"/>
    <w:rsid w:val="2E1F620F"/>
    <w:rsid w:val="2E92240F"/>
    <w:rsid w:val="2EAB4178"/>
    <w:rsid w:val="2FA950B0"/>
    <w:rsid w:val="2FB848CB"/>
    <w:rsid w:val="302D3379"/>
    <w:rsid w:val="304942D6"/>
    <w:rsid w:val="31A42D39"/>
    <w:rsid w:val="31D54C2D"/>
    <w:rsid w:val="3245232D"/>
    <w:rsid w:val="328A56BD"/>
    <w:rsid w:val="328D1D07"/>
    <w:rsid w:val="33F70F3E"/>
    <w:rsid w:val="34463713"/>
    <w:rsid w:val="36485D62"/>
    <w:rsid w:val="36C02807"/>
    <w:rsid w:val="373E3473"/>
    <w:rsid w:val="376B659A"/>
    <w:rsid w:val="37891C32"/>
    <w:rsid w:val="38A46F53"/>
    <w:rsid w:val="38C87CA9"/>
    <w:rsid w:val="39C977E8"/>
    <w:rsid w:val="3AFB4E0B"/>
    <w:rsid w:val="3BE2176D"/>
    <w:rsid w:val="3BF8231A"/>
    <w:rsid w:val="3C6F3271"/>
    <w:rsid w:val="3CB91F2A"/>
    <w:rsid w:val="3E3879E2"/>
    <w:rsid w:val="3ED03BEE"/>
    <w:rsid w:val="3EEF6906"/>
    <w:rsid w:val="3FB65B21"/>
    <w:rsid w:val="401F5459"/>
    <w:rsid w:val="4124329C"/>
    <w:rsid w:val="43105587"/>
    <w:rsid w:val="438F0010"/>
    <w:rsid w:val="43CB03AA"/>
    <w:rsid w:val="443F16F9"/>
    <w:rsid w:val="44620A7F"/>
    <w:rsid w:val="447C312E"/>
    <w:rsid w:val="44DB346C"/>
    <w:rsid w:val="463650D1"/>
    <w:rsid w:val="470B5A55"/>
    <w:rsid w:val="4723253E"/>
    <w:rsid w:val="47317B8C"/>
    <w:rsid w:val="47B3653F"/>
    <w:rsid w:val="49357881"/>
    <w:rsid w:val="49C13E0F"/>
    <w:rsid w:val="4A894CF4"/>
    <w:rsid w:val="4AF8434B"/>
    <w:rsid w:val="4B2D2546"/>
    <w:rsid w:val="4B582C95"/>
    <w:rsid w:val="4B9A7F43"/>
    <w:rsid w:val="4C531A1D"/>
    <w:rsid w:val="4CFA248D"/>
    <w:rsid w:val="4D2B7818"/>
    <w:rsid w:val="4D707E64"/>
    <w:rsid w:val="4D720065"/>
    <w:rsid w:val="4EE87355"/>
    <w:rsid w:val="4FDC5F30"/>
    <w:rsid w:val="50180D4E"/>
    <w:rsid w:val="502A64AE"/>
    <w:rsid w:val="508C642C"/>
    <w:rsid w:val="50F778A4"/>
    <w:rsid w:val="512D34E3"/>
    <w:rsid w:val="5216568A"/>
    <w:rsid w:val="526F06B6"/>
    <w:rsid w:val="53FC0662"/>
    <w:rsid w:val="548361A6"/>
    <w:rsid w:val="56FC5E56"/>
    <w:rsid w:val="57692223"/>
    <w:rsid w:val="583C2927"/>
    <w:rsid w:val="58567504"/>
    <w:rsid w:val="586855E2"/>
    <w:rsid w:val="59263A54"/>
    <w:rsid w:val="59723655"/>
    <w:rsid w:val="59C1509F"/>
    <w:rsid w:val="59DD47FD"/>
    <w:rsid w:val="59E85753"/>
    <w:rsid w:val="59F424DB"/>
    <w:rsid w:val="5AEB0332"/>
    <w:rsid w:val="5AFF3926"/>
    <w:rsid w:val="5C900208"/>
    <w:rsid w:val="5CE77AC8"/>
    <w:rsid w:val="5E1C7CD0"/>
    <w:rsid w:val="5ECD4FB2"/>
    <w:rsid w:val="611542CE"/>
    <w:rsid w:val="613C4791"/>
    <w:rsid w:val="61DD6CB2"/>
    <w:rsid w:val="62003C4C"/>
    <w:rsid w:val="62CA391C"/>
    <w:rsid w:val="64A3577B"/>
    <w:rsid w:val="65881EBD"/>
    <w:rsid w:val="65D17CAC"/>
    <w:rsid w:val="65E35102"/>
    <w:rsid w:val="66A56CDC"/>
    <w:rsid w:val="6820357A"/>
    <w:rsid w:val="684950BD"/>
    <w:rsid w:val="688508DF"/>
    <w:rsid w:val="68ED323E"/>
    <w:rsid w:val="698F5DB9"/>
    <w:rsid w:val="69DF1D4E"/>
    <w:rsid w:val="6A461202"/>
    <w:rsid w:val="6B201159"/>
    <w:rsid w:val="6B453169"/>
    <w:rsid w:val="6C4D12D4"/>
    <w:rsid w:val="6C63617A"/>
    <w:rsid w:val="6D1445EC"/>
    <w:rsid w:val="6D6D379B"/>
    <w:rsid w:val="6DB1081F"/>
    <w:rsid w:val="6DB61A43"/>
    <w:rsid w:val="6DB82EFA"/>
    <w:rsid w:val="6E2D1350"/>
    <w:rsid w:val="72D03142"/>
    <w:rsid w:val="73815332"/>
    <w:rsid w:val="73C76886"/>
    <w:rsid w:val="74743F94"/>
    <w:rsid w:val="7503497C"/>
    <w:rsid w:val="750F7D62"/>
    <w:rsid w:val="772903E3"/>
    <w:rsid w:val="77343AB1"/>
    <w:rsid w:val="77DF627C"/>
    <w:rsid w:val="78A36529"/>
    <w:rsid w:val="78D57871"/>
    <w:rsid w:val="78DB74B4"/>
    <w:rsid w:val="7A583684"/>
    <w:rsid w:val="7B125AF2"/>
    <w:rsid w:val="7B213B57"/>
    <w:rsid w:val="7B337290"/>
    <w:rsid w:val="7B7B54E0"/>
    <w:rsid w:val="7BF678E5"/>
    <w:rsid w:val="7C560AEB"/>
    <w:rsid w:val="7D834444"/>
    <w:rsid w:val="7DA87124"/>
    <w:rsid w:val="7DD91ACE"/>
    <w:rsid w:val="7E6E1A56"/>
    <w:rsid w:val="7FCE24D7"/>
    <w:rsid w:val="7FF64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35"/>
    <w:qFormat/>
    <w:uiPriority w:val="0"/>
    <w:pPr>
      <w:keepNext/>
      <w:keepLines/>
      <w:spacing w:after="100" w:afterLines="100" w:line="360" w:lineRule="auto"/>
      <w:jc w:val="center"/>
      <w:outlineLvl w:val="0"/>
    </w:pPr>
    <w:rPr>
      <w:b/>
      <w:bCs/>
      <w:kern w:val="44"/>
      <w:sz w:val="36"/>
      <w:szCs w:val="44"/>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25">
    <w:name w:val="Default Paragraph Font"/>
    <w:semiHidden/>
    <w:unhideWhenUsed/>
    <w:qFormat/>
    <w:uiPriority w:val="1"/>
  </w:style>
  <w:style w:type="table" w:default="1" w:styleId="30">
    <w:name w:val="Normal Table"/>
    <w:semiHidden/>
    <w:unhideWhenUsed/>
    <w:qFormat/>
    <w:uiPriority w:val="99"/>
    <w:tblPr>
      <w:tblLayout w:type="fixed"/>
      <w:tblCellMar>
        <w:top w:w="0" w:type="dxa"/>
        <w:left w:w="108" w:type="dxa"/>
        <w:bottom w:w="0" w:type="dxa"/>
        <w:right w:w="108" w:type="dxa"/>
      </w:tblCellMar>
    </w:tblPr>
  </w:style>
  <w:style w:type="paragraph" w:styleId="5">
    <w:name w:val="List 3"/>
    <w:basedOn w:val="1"/>
    <w:qFormat/>
    <w:uiPriority w:val="0"/>
    <w:pPr>
      <w:ind w:left="1260" w:hanging="420"/>
    </w:pPr>
    <w:rPr>
      <w:szCs w:val="20"/>
    </w:rPr>
  </w:style>
  <w:style w:type="paragraph" w:styleId="6">
    <w:name w:val="annotation subject"/>
    <w:basedOn w:val="7"/>
    <w:next w:val="7"/>
    <w:link w:val="57"/>
    <w:unhideWhenUsed/>
    <w:qFormat/>
    <w:uiPriority w:val="99"/>
    <w:rPr>
      <w:b/>
      <w:bCs/>
    </w:rPr>
  </w:style>
  <w:style w:type="paragraph" w:styleId="7">
    <w:name w:val="annotation text"/>
    <w:basedOn w:val="1"/>
    <w:link w:val="56"/>
    <w:unhideWhenUsed/>
    <w:qFormat/>
    <w:uiPriority w:val="99"/>
    <w:pPr>
      <w:jc w:val="left"/>
    </w:pPr>
  </w:style>
  <w:style w:type="paragraph" w:styleId="8">
    <w:name w:val="toc 7"/>
    <w:basedOn w:val="1"/>
    <w:next w:val="1"/>
    <w:unhideWhenUsed/>
    <w:qFormat/>
    <w:uiPriority w:val="39"/>
    <w:pPr>
      <w:ind w:left="1680"/>
      <w:jc w:val="left"/>
    </w:pPr>
    <w:rPr>
      <w:rFonts w:asciiTheme="minorHAnsi" w:hAnsiTheme="minorHAnsi" w:cstheme="minorHAnsi"/>
      <w:sz w:val="20"/>
      <w:szCs w:val="20"/>
    </w:rPr>
  </w:style>
  <w:style w:type="paragraph" w:styleId="9">
    <w:name w:val="caption"/>
    <w:basedOn w:val="1"/>
    <w:next w:val="1"/>
    <w:semiHidden/>
    <w:unhideWhenUsed/>
    <w:qFormat/>
    <w:uiPriority w:val="35"/>
    <w:rPr>
      <w:rFonts w:ascii="Arial" w:hAnsi="Arial" w:eastAsia="黑体"/>
      <w:sz w:val="20"/>
    </w:rPr>
  </w:style>
  <w:style w:type="paragraph" w:styleId="10">
    <w:name w:val="Body Text 3"/>
    <w:basedOn w:val="1"/>
    <w:qFormat/>
    <w:uiPriority w:val="99"/>
    <w:rPr>
      <w:rFonts w:ascii="方正黑体简体" w:eastAsia="方正黑体简体" w:cs="Times New Roman"/>
      <w:bCs/>
      <w:spacing w:val="30"/>
      <w:sz w:val="30"/>
      <w:szCs w:val="24"/>
    </w:rPr>
  </w:style>
  <w:style w:type="paragraph" w:styleId="11">
    <w:name w:val="toc 5"/>
    <w:basedOn w:val="1"/>
    <w:next w:val="1"/>
    <w:unhideWhenUsed/>
    <w:qFormat/>
    <w:uiPriority w:val="39"/>
    <w:pPr>
      <w:ind w:left="1120"/>
      <w:jc w:val="left"/>
    </w:pPr>
    <w:rPr>
      <w:rFonts w:asciiTheme="minorHAnsi" w:hAnsiTheme="minorHAnsi" w:cstheme="minorHAnsi"/>
      <w:sz w:val="20"/>
      <w:szCs w:val="20"/>
    </w:rPr>
  </w:style>
  <w:style w:type="paragraph" w:styleId="12">
    <w:name w:val="toc 3"/>
    <w:basedOn w:val="1"/>
    <w:next w:val="1"/>
    <w:unhideWhenUsed/>
    <w:qFormat/>
    <w:uiPriority w:val="39"/>
    <w:pPr>
      <w:ind w:left="560"/>
      <w:jc w:val="left"/>
    </w:pPr>
    <w:rPr>
      <w:rFonts w:asciiTheme="minorHAnsi" w:hAnsiTheme="minorHAnsi" w:cstheme="minorHAnsi"/>
      <w:sz w:val="20"/>
      <w:szCs w:val="20"/>
    </w:rPr>
  </w:style>
  <w:style w:type="paragraph" w:styleId="13">
    <w:name w:val="toc 8"/>
    <w:basedOn w:val="1"/>
    <w:next w:val="1"/>
    <w:unhideWhenUsed/>
    <w:qFormat/>
    <w:uiPriority w:val="39"/>
    <w:pPr>
      <w:ind w:left="1960"/>
      <w:jc w:val="left"/>
    </w:pPr>
    <w:rPr>
      <w:rFonts w:asciiTheme="minorHAnsi" w:hAnsiTheme="minorHAnsi" w:cstheme="minorHAnsi"/>
      <w:sz w:val="20"/>
      <w:szCs w:val="20"/>
    </w:rPr>
  </w:style>
  <w:style w:type="paragraph" w:styleId="14">
    <w:name w:val="Date"/>
    <w:basedOn w:val="1"/>
    <w:next w:val="1"/>
    <w:link w:val="58"/>
    <w:unhideWhenUsed/>
    <w:qFormat/>
    <w:uiPriority w:val="99"/>
    <w:pPr>
      <w:ind w:left="100" w:leftChars="2500"/>
    </w:pPr>
  </w:style>
  <w:style w:type="paragraph" w:styleId="15">
    <w:name w:val="Balloon Text"/>
    <w:basedOn w:val="1"/>
    <w:link w:val="55"/>
    <w:qFormat/>
    <w:uiPriority w:val="0"/>
    <w:rPr>
      <w:sz w:val="18"/>
      <w:szCs w:val="18"/>
    </w:rPr>
  </w:style>
  <w:style w:type="paragraph" w:styleId="16">
    <w:name w:val="footer"/>
    <w:basedOn w:val="1"/>
    <w:link w:val="33"/>
    <w:qFormat/>
    <w:uiPriority w:val="99"/>
    <w:pPr>
      <w:tabs>
        <w:tab w:val="center" w:pos="4153"/>
        <w:tab w:val="right" w:pos="8306"/>
      </w:tabs>
      <w:snapToGrid w:val="0"/>
      <w:jc w:val="left"/>
    </w:pPr>
    <w:rPr>
      <w:sz w:val="18"/>
      <w:szCs w:val="18"/>
    </w:rPr>
  </w:style>
  <w:style w:type="paragraph" w:styleId="17">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spacing w:before="240" w:after="120"/>
      <w:jc w:val="left"/>
    </w:pPr>
    <w:rPr>
      <w:rFonts w:asciiTheme="minorHAnsi" w:hAnsiTheme="minorHAnsi" w:cstheme="minorHAnsi"/>
      <w:bCs/>
      <w:szCs w:val="20"/>
    </w:rPr>
  </w:style>
  <w:style w:type="paragraph" w:styleId="19">
    <w:name w:val="toc 4"/>
    <w:basedOn w:val="1"/>
    <w:next w:val="1"/>
    <w:unhideWhenUsed/>
    <w:qFormat/>
    <w:uiPriority w:val="39"/>
    <w:pPr>
      <w:ind w:left="840"/>
      <w:jc w:val="left"/>
    </w:pPr>
    <w:rPr>
      <w:rFonts w:asciiTheme="minorHAnsi" w:hAnsiTheme="minorHAnsi" w:cstheme="minorHAnsi"/>
      <w:sz w:val="20"/>
      <w:szCs w:val="20"/>
    </w:rPr>
  </w:style>
  <w:style w:type="paragraph" w:styleId="20">
    <w:name w:val="toc 6"/>
    <w:basedOn w:val="1"/>
    <w:next w:val="1"/>
    <w:unhideWhenUsed/>
    <w:qFormat/>
    <w:uiPriority w:val="39"/>
    <w:pPr>
      <w:ind w:left="1400"/>
      <w:jc w:val="left"/>
    </w:pPr>
    <w:rPr>
      <w:rFonts w:asciiTheme="minorHAnsi" w:hAnsiTheme="minorHAnsi" w:cstheme="minorHAnsi"/>
      <w:sz w:val="20"/>
      <w:szCs w:val="20"/>
    </w:rPr>
  </w:style>
  <w:style w:type="paragraph" w:styleId="21">
    <w:name w:val="toc 2"/>
    <w:basedOn w:val="1"/>
    <w:next w:val="1"/>
    <w:unhideWhenUsed/>
    <w:qFormat/>
    <w:uiPriority w:val="39"/>
    <w:pPr>
      <w:spacing w:before="120"/>
      <w:ind w:left="280"/>
      <w:jc w:val="left"/>
    </w:pPr>
    <w:rPr>
      <w:rFonts w:asciiTheme="minorHAnsi" w:hAnsiTheme="minorHAnsi" w:cstheme="minorHAnsi"/>
      <w:i/>
      <w:iCs/>
      <w:sz w:val="20"/>
      <w:szCs w:val="20"/>
    </w:rPr>
  </w:style>
  <w:style w:type="paragraph" w:styleId="22">
    <w:name w:val="toc 9"/>
    <w:basedOn w:val="1"/>
    <w:next w:val="1"/>
    <w:unhideWhenUsed/>
    <w:qFormat/>
    <w:uiPriority w:val="39"/>
    <w:pPr>
      <w:ind w:left="2240"/>
      <w:jc w:val="left"/>
    </w:pPr>
    <w:rPr>
      <w:rFonts w:asciiTheme="minorHAnsi" w:hAnsiTheme="minorHAnsi" w:cstheme="minorHAnsi"/>
      <w:sz w:val="20"/>
      <w:szCs w:val="20"/>
    </w:rPr>
  </w:style>
  <w:style w:type="paragraph" w:styleId="2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4">
    <w:name w:val="Title"/>
    <w:basedOn w:val="1"/>
    <w:qFormat/>
    <w:uiPriority w:val="0"/>
    <w:pPr>
      <w:jc w:val="center"/>
    </w:pPr>
    <w:rPr>
      <w:rFonts w:ascii="文鼎CS大宋" w:eastAsia="文鼎CS大宋" w:cs="Times New Roman"/>
      <w:bCs/>
      <w:sz w:val="36"/>
      <w:szCs w:val="24"/>
    </w:rPr>
  </w:style>
  <w:style w:type="character" w:styleId="26">
    <w:name w:val="Strong"/>
    <w:qFormat/>
    <w:uiPriority w:val="0"/>
    <w:rPr>
      <w:b/>
      <w:bCs/>
    </w:rPr>
  </w:style>
  <w:style w:type="character" w:styleId="27">
    <w:name w:val="page number"/>
    <w:basedOn w:val="25"/>
    <w:qFormat/>
    <w:uiPriority w:val="0"/>
  </w:style>
  <w:style w:type="character" w:styleId="28">
    <w:name w:val="Hyperlink"/>
    <w:qFormat/>
    <w:uiPriority w:val="99"/>
    <w:rPr>
      <w:color w:val="666666"/>
      <w:sz w:val="19"/>
      <w:szCs w:val="19"/>
      <w:u w:val="none"/>
    </w:rPr>
  </w:style>
  <w:style w:type="character" w:styleId="29">
    <w:name w:val="annotation reference"/>
    <w:basedOn w:val="25"/>
    <w:unhideWhenUsed/>
    <w:qFormat/>
    <w:uiPriority w:val="99"/>
    <w:rPr>
      <w:sz w:val="21"/>
      <w:szCs w:val="21"/>
    </w:rPr>
  </w:style>
  <w:style w:type="table" w:styleId="31">
    <w:name w:val="Table Grid"/>
    <w:basedOn w:val="30"/>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2">
    <w:name w:val="页眉 字符"/>
    <w:link w:val="17"/>
    <w:qFormat/>
    <w:uiPriority w:val="0"/>
    <w:rPr>
      <w:rFonts w:ascii="Times New Roman" w:hAnsi="Times New Roman" w:eastAsia="宋体" w:cs="Times New Roman"/>
      <w:sz w:val="18"/>
      <w:szCs w:val="18"/>
    </w:rPr>
  </w:style>
  <w:style w:type="character" w:customStyle="1" w:styleId="33">
    <w:name w:val="页脚 字符"/>
    <w:link w:val="16"/>
    <w:qFormat/>
    <w:uiPriority w:val="99"/>
    <w:rPr>
      <w:rFonts w:ascii="Times New Roman" w:hAnsi="Times New Roman" w:eastAsia="宋体" w:cs="Times New Roman"/>
      <w:sz w:val="18"/>
      <w:szCs w:val="18"/>
    </w:rPr>
  </w:style>
  <w:style w:type="paragraph" w:customStyle="1" w:styleId="34">
    <w:name w:val="_Style 16"/>
    <w:basedOn w:val="1"/>
    <w:next w:val="1"/>
    <w:qFormat/>
    <w:uiPriority w:val="34"/>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35">
    <w:name w:val="标题 1 字符"/>
    <w:link w:val="2"/>
    <w:qFormat/>
    <w:uiPriority w:val="0"/>
    <w:rPr>
      <w:rFonts w:ascii="Times New Roman" w:hAnsi="Times New Roman" w:eastAsia="宋体" w:cs="Times New Roman"/>
      <w:b/>
      <w:bCs/>
      <w:kern w:val="44"/>
      <w:sz w:val="36"/>
      <w:szCs w:val="44"/>
    </w:rPr>
  </w:style>
  <w:style w:type="paragraph" w:customStyle="1" w:styleId="36">
    <w:name w:val="aguo各章标题"/>
    <w:basedOn w:val="2"/>
    <w:qFormat/>
    <w:uiPriority w:val="0"/>
    <w:pPr>
      <w:spacing w:before="240" w:after="240" w:afterLines="0"/>
    </w:pPr>
    <w:rPr>
      <w:rFonts w:ascii="黑体" w:hAnsi="黑体" w:eastAsia="黑体"/>
      <w:b w:val="0"/>
      <w:szCs w:val="36"/>
    </w:rPr>
  </w:style>
  <w:style w:type="paragraph" w:customStyle="1" w:styleId="37">
    <w:name w:val="Char Char Char Char Char Char Char"/>
    <w:basedOn w:val="1"/>
    <w:qFormat/>
    <w:uiPriority w:val="0"/>
    <w:pPr>
      <w:widowControl/>
      <w:spacing w:after="160" w:line="240" w:lineRule="exact"/>
      <w:jc w:val="left"/>
    </w:pPr>
  </w:style>
  <w:style w:type="character" w:customStyle="1" w:styleId="38">
    <w:name w:val="fontstyle01"/>
    <w:basedOn w:val="25"/>
    <w:qFormat/>
    <w:uiPriority w:val="0"/>
    <w:rPr>
      <w:rFonts w:hint="eastAsia" w:ascii="宋体" w:hAnsi="宋体" w:eastAsia="宋体"/>
      <w:color w:val="000000"/>
      <w:sz w:val="22"/>
      <w:szCs w:val="22"/>
    </w:rPr>
  </w:style>
  <w:style w:type="paragraph" w:customStyle="1" w:styleId="39">
    <w:name w:val="前言"/>
    <w:basedOn w:val="1"/>
    <w:link w:val="40"/>
    <w:qFormat/>
    <w:uiPriority w:val="0"/>
    <w:pPr>
      <w:spacing w:line="360" w:lineRule="auto"/>
      <w:ind w:firstLine="200" w:firstLineChars="200"/>
    </w:pPr>
    <w:rPr>
      <w:szCs w:val="28"/>
    </w:rPr>
  </w:style>
  <w:style w:type="character" w:customStyle="1" w:styleId="40">
    <w:name w:val="前言 字符"/>
    <w:link w:val="39"/>
    <w:qFormat/>
    <w:uiPriority w:val="0"/>
    <w:rPr>
      <w:rFonts w:ascii="Times New Roman" w:hAnsi="Times New Roman" w:eastAsia="宋体" w:cs="Times New Roman"/>
      <w:sz w:val="28"/>
      <w:szCs w:val="28"/>
    </w:rPr>
  </w:style>
  <w:style w:type="paragraph" w:customStyle="1" w:styleId="41">
    <w:name w:val="正文1"/>
    <w:basedOn w:val="39"/>
    <w:link w:val="42"/>
    <w:qFormat/>
    <w:uiPriority w:val="0"/>
    <w:pPr>
      <w:ind w:firstLine="0" w:firstLineChars="0"/>
    </w:pPr>
  </w:style>
  <w:style w:type="character" w:customStyle="1" w:styleId="42">
    <w:name w:val="正文1 Char"/>
    <w:link w:val="41"/>
    <w:qFormat/>
    <w:uiPriority w:val="0"/>
    <w:rPr>
      <w:rFonts w:ascii="Times New Roman" w:hAnsi="Times New Roman" w:eastAsia="宋体" w:cs="Times New Roman"/>
      <w:sz w:val="28"/>
      <w:szCs w:val="28"/>
    </w:rPr>
  </w:style>
  <w:style w:type="paragraph" w:customStyle="1" w:styleId="43">
    <w:name w:val="MTDisplayEquation"/>
    <w:basedOn w:val="41"/>
    <w:next w:val="1"/>
    <w:link w:val="44"/>
    <w:qFormat/>
    <w:uiPriority w:val="0"/>
    <w:pPr>
      <w:tabs>
        <w:tab w:val="center" w:pos="4160"/>
        <w:tab w:val="right" w:pos="8300"/>
      </w:tabs>
    </w:pPr>
  </w:style>
  <w:style w:type="character" w:customStyle="1" w:styleId="44">
    <w:name w:val="MTDisplayEquation 字符"/>
    <w:basedOn w:val="42"/>
    <w:link w:val="43"/>
    <w:qFormat/>
    <w:uiPriority w:val="0"/>
    <w:rPr>
      <w:rFonts w:ascii="Times New Roman" w:hAnsi="Times New Roman" w:eastAsia="宋体" w:cs="Times New Roman"/>
      <w:sz w:val="28"/>
      <w:szCs w:val="28"/>
    </w:rPr>
  </w:style>
  <w:style w:type="paragraph" w:customStyle="1" w:styleId="45">
    <w:name w:val="标题2"/>
    <w:basedOn w:val="2"/>
    <w:link w:val="46"/>
    <w:qFormat/>
    <w:uiPriority w:val="0"/>
    <w:pPr>
      <w:spacing w:before="50" w:beforeLines="50" w:after="50" w:afterLines="50"/>
      <w:outlineLvl w:val="1"/>
    </w:pPr>
    <w:rPr>
      <w:sz w:val="28"/>
    </w:rPr>
  </w:style>
  <w:style w:type="character" w:customStyle="1" w:styleId="46">
    <w:name w:val="标题2 字符"/>
    <w:link w:val="45"/>
    <w:qFormat/>
    <w:uiPriority w:val="0"/>
    <w:rPr>
      <w:rFonts w:ascii="Times New Roman" w:hAnsi="Times New Roman" w:eastAsia="宋体" w:cs="Times New Roman"/>
      <w:b/>
      <w:bCs/>
      <w:kern w:val="44"/>
      <w:sz w:val="28"/>
      <w:szCs w:val="44"/>
    </w:rPr>
  </w:style>
  <w:style w:type="paragraph" w:customStyle="1" w:styleId="47">
    <w:name w:val="表格"/>
    <w:basedOn w:val="1"/>
    <w:link w:val="48"/>
    <w:qFormat/>
    <w:uiPriority w:val="0"/>
    <w:pPr>
      <w:jc w:val="center"/>
    </w:pPr>
  </w:style>
  <w:style w:type="character" w:customStyle="1" w:styleId="48">
    <w:name w:val="表格 字符"/>
    <w:link w:val="47"/>
    <w:qFormat/>
    <w:uiPriority w:val="0"/>
    <w:rPr>
      <w:rFonts w:ascii="Times New Roman" w:hAnsi="Times New Roman" w:eastAsia="宋体" w:cs="Times New Roman"/>
      <w:szCs w:val="24"/>
    </w:rPr>
  </w:style>
  <w:style w:type="paragraph" w:customStyle="1" w:styleId="49">
    <w:name w:val="待讨论内容"/>
    <w:basedOn w:val="1"/>
    <w:link w:val="50"/>
    <w:qFormat/>
    <w:uiPriority w:val="0"/>
    <w:pPr>
      <w:tabs>
        <w:tab w:val="left" w:pos="993"/>
      </w:tabs>
      <w:jc w:val="center"/>
    </w:pPr>
    <w:rPr>
      <w:i/>
    </w:rPr>
  </w:style>
  <w:style w:type="character" w:customStyle="1" w:styleId="50">
    <w:name w:val="待讨论内容 字符"/>
    <w:basedOn w:val="25"/>
    <w:link w:val="49"/>
    <w:qFormat/>
    <w:uiPriority w:val="0"/>
    <w:rPr>
      <w:rFonts w:ascii="Times New Roman" w:hAnsi="Times New Roman" w:eastAsia="宋体" w:cs="Times New Roman"/>
      <w:i/>
      <w:szCs w:val="24"/>
    </w:rPr>
  </w:style>
  <w:style w:type="paragraph" w:customStyle="1" w:styleId="51">
    <w:name w:val="公式"/>
    <w:basedOn w:val="1"/>
    <w:link w:val="52"/>
    <w:qFormat/>
    <w:uiPriority w:val="0"/>
    <w:pPr>
      <w:tabs>
        <w:tab w:val="center" w:pos="4540"/>
        <w:tab w:val="right" w:pos="9080"/>
      </w:tabs>
      <w:spacing w:line="360" w:lineRule="auto"/>
    </w:pPr>
  </w:style>
  <w:style w:type="character" w:customStyle="1" w:styleId="52">
    <w:name w:val="公式 字符"/>
    <w:link w:val="51"/>
    <w:qFormat/>
    <w:uiPriority w:val="0"/>
    <w:rPr>
      <w:rFonts w:ascii="Times New Roman" w:hAnsi="Times New Roman" w:eastAsia="宋体" w:cs="Times New Roman"/>
      <w:sz w:val="28"/>
      <w:szCs w:val="24"/>
    </w:rPr>
  </w:style>
  <w:style w:type="paragraph" w:customStyle="1" w:styleId="53">
    <w:name w:val="列出段落1"/>
    <w:basedOn w:val="1"/>
    <w:qFormat/>
    <w:uiPriority w:val="0"/>
    <w:pPr>
      <w:ind w:firstLine="420" w:firstLineChars="200"/>
    </w:pPr>
  </w:style>
  <w:style w:type="paragraph" w:customStyle="1" w:styleId="54">
    <w:name w:val="列出段落2"/>
    <w:basedOn w:val="1"/>
    <w:qFormat/>
    <w:uiPriority w:val="34"/>
    <w:pPr>
      <w:ind w:firstLine="420" w:firstLineChars="200"/>
    </w:pPr>
  </w:style>
  <w:style w:type="character" w:customStyle="1" w:styleId="55">
    <w:name w:val="批注框文本 字符"/>
    <w:basedOn w:val="25"/>
    <w:link w:val="15"/>
    <w:qFormat/>
    <w:uiPriority w:val="0"/>
    <w:rPr>
      <w:rFonts w:ascii="Times New Roman" w:hAnsi="Times New Roman" w:eastAsia="宋体" w:cs="Times New Roman"/>
      <w:sz w:val="18"/>
      <w:szCs w:val="18"/>
    </w:rPr>
  </w:style>
  <w:style w:type="character" w:customStyle="1" w:styleId="56">
    <w:name w:val="批注文字 字符"/>
    <w:basedOn w:val="25"/>
    <w:link w:val="7"/>
    <w:qFormat/>
    <w:uiPriority w:val="99"/>
    <w:rPr>
      <w:rFonts w:ascii="Times New Roman" w:hAnsi="Times New Roman" w:eastAsia="宋体" w:cs="Times New Roman"/>
      <w:szCs w:val="24"/>
    </w:rPr>
  </w:style>
  <w:style w:type="character" w:customStyle="1" w:styleId="57">
    <w:name w:val="批注主题 字符"/>
    <w:basedOn w:val="56"/>
    <w:link w:val="6"/>
    <w:qFormat/>
    <w:uiPriority w:val="99"/>
    <w:rPr>
      <w:rFonts w:ascii="Times New Roman" w:hAnsi="Times New Roman" w:eastAsia="宋体" w:cs="Times New Roman"/>
      <w:b/>
      <w:bCs/>
      <w:szCs w:val="24"/>
    </w:rPr>
  </w:style>
  <w:style w:type="character" w:customStyle="1" w:styleId="58">
    <w:name w:val="日期 字符"/>
    <w:link w:val="14"/>
    <w:qFormat/>
    <w:uiPriority w:val="99"/>
    <w:rPr>
      <w:rFonts w:ascii="Times New Roman" w:hAnsi="Times New Roman" w:eastAsia="宋体" w:cs="Times New Roman"/>
      <w:szCs w:val="24"/>
    </w:rPr>
  </w:style>
  <w:style w:type="paragraph" w:customStyle="1" w:styleId="59">
    <w:name w:val="式中"/>
    <w:basedOn w:val="41"/>
    <w:link w:val="60"/>
    <w:qFormat/>
    <w:uiPriority w:val="0"/>
    <w:pPr>
      <w:ind w:left="1840" w:leftChars="399" w:hanging="1002" w:hangingChars="358"/>
    </w:pPr>
  </w:style>
  <w:style w:type="character" w:customStyle="1" w:styleId="60">
    <w:name w:val="式中 字符"/>
    <w:basedOn w:val="42"/>
    <w:link w:val="59"/>
    <w:qFormat/>
    <w:uiPriority w:val="0"/>
    <w:rPr>
      <w:rFonts w:ascii="Times New Roman" w:hAnsi="Times New Roman" w:eastAsia="宋体" w:cs="Times New Roman"/>
      <w:sz w:val="28"/>
      <w:szCs w:val="28"/>
    </w:rPr>
  </w:style>
  <w:style w:type="paragraph" w:customStyle="1" w:styleId="61">
    <w:name w:val="式中1"/>
    <w:basedOn w:val="59"/>
    <w:link w:val="62"/>
    <w:qFormat/>
    <w:uiPriority w:val="0"/>
    <w:pPr>
      <w:ind w:left="1848" w:leftChars="0" w:hanging="1848" w:hangingChars="660"/>
    </w:pPr>
  </w:style>
  <w:style w:type="character" w:customStyle="1" w:styleId="62">
    <w:name w:val="式中1 Char"/>
    <w:basedOn w:val="60"/>
    <w:link w:val="61"/>
    <w:qFormat/>
    <w:uiPriority w:val="0"/>
    <w:rPr>
      <w:rFonts w:ascii="Times New Roman" w:hAnsi="Times New Roman" w:eastAsia="宋体" w:cs="Times New Roman"/>
      <w:sz w:val="28"/>
      <w:szCs w:val="28"/>
    </w:rPr>
  </w:style>
  <w:style w:type="paragraph" w:customStyle="1" w:styleId="63">
    <w:name w:val="说明"/>
    <w:basedOn w:val="1"/>
    <w:link w:val="74"/>
    <w:qFormat/>
    <w:uiPriority w:val="0"/>
    <w:pPr>
      <w:spacing w:line="360" w:lineRule="auto"/>
      <w:ind w:firstLine="200" w:firstLineChars="200"/>
    </w:pPr>
    <w:rPr>
      <w:rFonts w:ascii="宋体" w:hAnsi="宋体"/>
      <w:sz w:val="24"/>
    </w:rPr>
  </w:style>
  <w:style w:type="paragraph" w:customStyle="1" w:styleId="64">
    <w:name w:val="条文说明"/>
    <w:basedOn w:val="41"/>
    <w:link w:val="65"/>
    <w:qFormat/>
    <w:uiPriority w:val="0"/>
    <w:rPr>
      <w:i/>
      <w:sz w:val="24"/>
      <w:u w:val="single"/>
    </w:rPr>
  </w:style>
  <w:style w:type="character" w:customStyle="1" w:styleId="65">
    <w:name w:val="条文说明 Char"/>
    <w:link w:val="64"/>
    <w:qFormat/>
    <w:uiPriority w:val="0"/>
    <w:rPr>
      <w:rFonts w:ascii="Times New Roman" w:hAnsi="Times New Roman" w:eastAsia="宋体" w:cs="Times New Roman"/>
      <w:i/>
      <w:sz w:val="24"/>
      <w:szCs w:val="28"/>
      <w:u w:val="single"/>
    </w:rPr>
  </w:style>
  <w:style w:type="paragraph" w:customStyle="1" w:styleId="66">
    <w:name w:val="条文说明2"/>
    <w:basedOn w:val="64"/>
    <w:link w:val="67"/>
    <w:qFormat/>
    <w:uiPriority w:val="0"/>
    <w:pPr>
      <w:ind w:firstLine="480" w:firstLineChars="200"/>
    </w:pPr>
    <w:rPr>
      <w:rFonts w:ascii="楷体" w:hAnsi="楷体" w:eastAsia="楷体" w:cs="楷体"/>
      <w:i w:val="0"/>
      <w:iCs/>
      <w:szCs w:val="24"/>
      <w:u w:val="none"/>
      <w:shd w:val="clear" w:color="auto" w:fill="FFFFFF"/>
    </w:rPr>
  </w:style>
  <w:style w:type="character" w:customStyle="1" w:styleId="67">
    <w:name w:val="条文说明2 Char"/>
    <w:link w:val="66"/>
    <w:qFormat/>
    <w:uiPriority w:val="0"/>
    <w:rPr>
      <w:rFonts w:ascii="楷体" w:hAnsi="楷体" w:eastAsia="楷体" w:cs="楷体"/>
      <w:iCs/>
      <w:sz w:val="24"/>
      <w:szCs w:val="24"/>
    </w:rPr>
  </w:style>
  <w:style w:type="paragraph" w:customStyle="1" w:styleId="68">
    <w:name w:val="英文目录"/>
    <w:basedOn w:val="39"/>
    <w:link w:val="69"/>
    <w:qFormat/>
    <w:uiPriority w:val="0"/>
    <w:pPr>
      <w:tabs>
        <w:tab w:val="left" w:pos="426"/>
        <w:tab w:val="right" w:leader="middleDot" w:pos="8222"/>
      </w:tabs>
      <w:spacing w:line="240" w:lineRule="auto"/>
      <w:ind w:firstLine="0" w:firstLineChars="0"/>
    </w:pPr>
  </w:style>
  <w:style w:type="character" w:customStyle="1" w:styleId="69">
    <w:name w:val="英文目录 字符"/>
    <w:basedOn w:val="40"/>
    <w:link w:val="68"/>
    <w:qFormat/>
    <w:uiPriority w:val="0"/>
    <w:rPr>
      <w:rFonts w:ascii="Times New Roman" w:hAnsi="Times New Roman" w:eastAsia="宋体" w:cs="Times New Roman"/>
      <w:sz w:val="28"/>
      <w:szCs w:val="28"/>
    </w:rPr>
  </w:style>
  <w:style w:type="paragraph" w:customStyle="1" w:styleId="70">
    <w:name w:val="正文2"/>
    <w:basedOn w:val="1"/>
    <w:link w:val="71"/>
    <w:qFormat/>
    <w:uiPriority w:val="0"/>
    <w:pPr>
      <w:spacing w:line="360" w:lineRule="auto"/>
      <w:ind w:firstLine="200" w:firstLineChars="200"/>
    </w:pPr>
    <w:rPr>
      <w:szCs w:val="28"/>
    </w:rPr>
  </w:style>
  <w:style w:type="character" w:customStyle="1" w:styleId="71">
    <w:name w:val="正文2 Char"/>
    <w:basedOn w:val="42"/>
    <w:link w:val="70"/>
    <w:qFormat/>
    <w:uiPriority w:val="0"/>
    <w:rPr>
      <w:rFonts w:ascii="Times New Roman" w:hAnsi="Times New Roman" w:eastAsia="宋体" w:cs="Times New Roman"/>
      <w:sz w:val="28"/>
      <w:szCs w:val="28"/>
    </w:rPr>
  </w:style>
  <w:style w:type="paragraph" w:styleId="72">
    <w:name w:val="List Paragraph"/>
    <w:basedOn w:val="1"/>
    <w:qFormat/>
    <w:uiPriority w:val="34"/>
    <w:pPr>
      <w:ind w:firstLine="420" w:firstLineChars="200"/>
    </w:pPr>
  </w:style>
  <w:style w:type="paragraph" w:customStyle="1" w:styleId="73">
    <w:name w:val="表格文字"/>
    <w:basedOn w:val="1"/>
    <w:qFormat/>
    <w:uiPriority w:val="0"/>
    <w:rPr>
      <w:sz w:val="21"/>
    </w:rPr>
  </w:style>
  <w:style w:type="character" w:customStyle="1" w:styleId="74">
    <w:name w:val="说明 Char"/>
    <w:link w:val="63"/>
    <w:qFormat/>
    <w:uiPriority w:val="0"/>
    <w:rPr>
      <w:rFonts w:ascii="宋体" w:hAnsi="宋体"/>
      <w:kern w:val="2"/>
      <w:sz w:val="24"/>
      <w:szCs w:val="24"/>
    </w:rPr>
  </w:style>
  <w:style w:type="paragraph" w:customStyle="1" w:styleId="75">
    <w:name w:val="修订1"/>
    <w:hidden/>
    <w:semiHidden/>
    <w:qFormat/>
    <w:uiPriority w:val="99"/>
    <w:rPr>
      <w:rFonts w:ascii="Times New Roman" w:hAnsi="Times New Roman" w:eastAsia="宋体"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9" Type="http://schemas.openxmlformats.org/officeDocument/2006/relationships/fontTable" Target="fontTable.xml"/><Relationship Id="rId38" Type="http://schemas.openxmlformats.org/officeDocument/2006/relationships/customXml" Target="../customXml/item2.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15.wmf"/><Relationship Id="rId34" Type="http://schemas.openxmlformats.org/officeDocument/2006/relationships/oleObject" Target="embeddings/oleObject14.bin"/><Relationship Id="rId33" Type="http://schemas.openxmlformats.org/officeDocument/2006/relationships/image" Target="media/image14.wmf"/><Relationship Id="rId32" Type="http://schemas.openxmlformats.org/officeDocument/2006/relationships/oleObject" Target="embeddings/oleObject13.bin"/><Relationship Id="rId31" Type="http://schemas.openxmlformats.org/officeDocument/2006/relationships/image" Target="media/image13.wmf"/><Relationship Id="rId30" Type="http://schemas.openxmlformats.org/officeDocument/2006/relationships/oleObject" Target="embeddings/oleObject12.bin"/><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oleObject" Target="embeddings/oleObject11.bin"/><Relationship Id="rId27" Type="http://schemas.openxmlformats.org/officeDocument/2006/relationships/image" Target="media/image11.wmf"/><Relationship Id="rId26" Type="http://schemas.openxmlformats.org/officeDocument/2006/relationships/oleObject" Target="embeddings/oleObject10.bin"/><Relationship Id="rId25" Type="http://schemas.openxmlformats.org/officeDocument/2006/relationships/image" Target="media/image10.wmf"/><Relationship Id="rId24" Type="http://schemas.openxmlformats.org/officeDocument/2006/relationships/oleObject" Target="embeddings/oleObject9.bin"/><Relationship Id="rId23" Type="http://schemas.openxmlformats.org/officeDocument/2006/relationships/image" Target="media/image9.wmf"/><Relationship Id="rId22" Type="http://schemas.openxmlformats.org/officeDocument/2006/relationships/oleObject" Target="embeddings/oleObject8.bin"/><Relationship Id="rId21" Type="http://schemas.openxmlformats.org/officeDocument/2006/relationships/image" Target="media/image8.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6.bin"/><Relationship Id="rId17" Type="http://schemas.openxmlformats.org/officeDocument/2006/relationships/image" Target="media/image6.wmf"/><Relationship Id="rId16" Type="http://schemas.openxmlformats.org/officeDocument/2006/relationships/oleObject" Target="embeddings/oleObject5.bin"/><Relationship Id="rId15" Type="http://schemas.openxmlformats.org/officeDocument/2006/relationships/image" Target="media/image5.wmf"/><Relationship Id="rId14" Type="http://schemas.openxmlformats.org/officeDocument/2006/relationships/oleObject" Target="embeddings/oleObject4.bin"/><Relationship Id="rId13" Type="http://schemas.openxmlformats.org/officeDocument/2006/relationships/image" Target="media/image4.wmf"/><Relationship Id="rId12" Type="http://schemas.openxmlformats.org/officeDocument/2006/relationships/oleObject" Target="embeddings/oleObject3.bin"/><Relationship Id="rId11" Type="http://schemas.openxmlformats.org/officeDocument/2006/relationships/image" Target="media/image3.png"/><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ED8ACE-4517-48B1-81B2-9BD19620F01F}">
  <ds:schemaRefs/>
</ds:datastoreItem>
</file>

<file path=docProps/app.xml><?xml version="1.0" encoding="utf-8"?>
<Properties xmlns="http://schemas.openxmlformats.org/officeDocument/2006/extended-properties" xmlns:vt="http://schemas.openxmlformats.org/officeDocument/2006/docPropsVTypes">
  <Template>Normal</Template>
  <Company>Far123</Company>
  <Pages>37</Pages>
  <Words>2686</Words>
  <Characters>15314</Characters>
  <Lines>127</Lines>
  <Paragraphs>35</Paragraphs>
  <TotalTime>2</TotalTime>
  <ScaleCrop>false</ScaleCrop>
  <LinksUpToDate>false</LinksUpToDate>
  <CharactersWithSpaces>17965</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2020-08-19T09:47:00Z</dcterms:created>
  <dc:creator>User</dc:creator>
  <cp:lastModifiedBy>洪鹏云</cp:lastModifiedBy>
  <dcterms:modified xsi:type="dcterms:W3CDTF">2020-10-22T02:23:10Z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